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customXml/itemProps7.xml" ContentType="application/vnd.openxmlformats-officedocument.customXmlProperties+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6819" w:rsidRPr="00366819" w:rsidRDefault="00366819" w:rsidP="00366819">
      <w:pPr>
        <w:pStyle w:val="Title"/>
      </w:pPr>
      <w:bookmarkStart w:id="0" w:name="_Toc205632711"/>
    </w:p>
    <w:p w:rsidR="00824062" w:rsidRPr="0017371A" w:rsidRDefault="00824062" w:rsidP="0017371A">
      <w:pPr>
        <w:pStyle w:val="Title"/>
      </w:pPr>
      <w:bookmarkStart w:id="1" w:name="_Toc495855387"/>
      <w:r w:rsidRPr="0017371A">
        <w:t>Surgery Quality and Workflow Manager (SQWM)</w:t>
      </w:r>
    </w:p>
    <w:bookmarkEnd w:id="1"/>
    <w:p w:rsidR="00824062" w:rsidRPr="002E53B2" w:rsidRDefault="00824062" w:rsidP="0017371A">
      <w:pPr>
        <w:pStyle w:val="Title2"/>
      </w:pPr>
      <w:r w:rsidRPr="002E53B2">
        <w:t>Installation Guide</w:t>
      </w:r>
    </w:p>
    <w:p w:rsidR="00F6401E" w:rsidRPr="00BD2243" w:rsidRDefault="00F6401E" w:rsidP="00F6401E">
      <w:pPr>
        <w:pStyle w:val="Title2"/>
      </w:pPr>
    </w:p>
    <w:p w:rsidR="00F6401E" w:rsidRPr="00BD2243" w:rsidRDefault="00F6401E" w:rsidP="00F6401E">
      <w:pPr>
        <w:pStyle w:val="Title2"/>
      </w:pPr>
    </w:p>
    <w:p w:rsidR="00F6401E" w:rsidRPr="00BD2243" w:rsidRDefault="005B7E07" w:rsidP="00F6401E">
      <w:pPr>
        <w:pStyle w:val="CoverTitleInstructions"/>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VA Logo" style="width:167.45pt;height:164.1pt">
            <v:imagedata r:id="rId14" o:title="va_logo"/>
          </v:shape>
        </w:pict>
      </w:r>
    </w:p>
    <w:p w:rsidR="00F6401E" w:rsidRPr="00BD2243" w:rsidRDefault="00F6401E" w:rsidP="00F6401E">
      <w:pPr>
        <w:pStyle w:val="CoverTitleInstructions"/>
      </w:pPr>
    </w:p>
    <w:p w:rsidR="00F6401E" w:rsidRPr="00366819" w:rsidRDefault="00F6401E" w:rsidP="00366819">
      <w:pPr>
        <w:pStyle w:val="Title2"/>
      </w:pPr>
    </w:p>
    <w:p w:rsidR="00824062" w:rsidRDefault="00824062" w:rsidP="00824062">
      <w:pPr>
        <w:pStyle w:val="Title2"/>
      </w:pPr>
      <w:r>
        <w:t>Ma</w:t>
      </w:r>
      <w:r w:rsidR="007822DE">
        <w:t>y</w:t>
      </w:r>
      <w:r>
        <w:t xml:space="preserve"> 2012</w:t>
      </w:r>
    </w:p>
    <w:p w:rsidR="00824062" w:rsidRDefault="00824062" w:rsidP="00824062">
      <w:pPr>
        <w:pStyle w:val="Title2"/>
      </w:pPr>
    </w:p>
    <w:p w:rsidR="00824062" w:rsidRDefault="00824062" w:rsidP="00824062">
      <w:pPr>
        <w:pStyle w:val="Title2"/>
      </w:pPr>
      <w:r>
        <w:t>Produced by Harris Corporation</w:t>
      </w:r>
    </w:p>
    <w:p w:rsidR="00824062" w:rsidRDefault="00824062" w:rsidP="00824062">
      <w:pPr>
        <w:pStyle w:val="Title2"/>
      </w:pPr>
    </w:p>
    <w:p w:rsidR="00824062" w:rsidRDefault="00824062" w:rsidP="00824062">
      <w:pPr>
        <w:pStyle w:val="Title2"/>
      </w:pPr>
      <w:r>
        <w:t>CLIN 0031AC</w:t>
      </w:r>
    </w:p>
    <w:p w:rsidR="000D5641" w:rsidRPr="00366819" w:rsidRDefault="000D5641" w:rsidP="00366819">
      <w:pPr>
        <w:pStyle w:val="Title2"/>
      </w:pPr>
    </w:p>
    <w:p w:rsidR="00F6401E" w:rsidRPr="00BD2243" w:rsidRDefault="00F6401E" w:rsidP="00F6401E">
      <w:pPr>
        <w:pStyle w:val="Title2"/>
      </w:pPr>
    </w:p>
    <w:p w:rsidR="00F6401E" w:rsidRPr="00BD2243" w:rsidRDefault="00F6401E" w:rsidP="00F6401E">
      <w:pPr>
        <w:pStyle w:val="InstructionalText1"/>
        <w:sectPr w:rsidR="00F6401E" w:rsidRPr="00BD2243" w:rsidSect="000C6284">
          <w:footerReference w:type="even" r:id="rId15"/>
          <w:footerReference w:type="default" r:id="rId16"/>
          <w:footerReference w:type="first" r:id="rId17"/>
          <w:pgSz w:w="12240" w:h="15840" w:code="1"/>
          <w:pgMar w:top="1440" w:right="1440" w:bottom="1440" w:left="1440" w:header="720" w:footer="720" w:gutter="0"/>
          <w:pgNumType w:fmt="lowerRoman"/>
          <w:cols w:space="720"/>
          <w:titlePg/>
          <w:docGrid w:linePitch="360"/>
        </w:sectPr>
      </w:pPr>
    </w:p>
    <w:p w:rsidR="00F6401E" w:rsidRPr="00BD2243" w:rsidRDefault="00F6401E" w:rsidP="00971CAF">
      <w:pPr>
        <w:pStyle w:val="Title2"/>
      </w:pPr>
      <w:r w:rsidRPr="00BD2243">
        <w:lastRenderedPageBreak/>
        <w:t>Revision History</w:t>
      </w:r>
    </w:p>
    <w:tbl>
      <w:tblPr>
        <w:tblW w:w="1020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tblPr>
      <w:tblGrid>
        <w:gridCol w:w="1200"/>
        <w:gridCol w:w="900"/>
        <w:gridCol w:w="3240"/>
        <w:gridCol w:w="1350"/>
        <w:gridCol w:w="1440"/>
        <w:gridCol w:w="900"/>
        <w:gridCol w:w="1170"/>
      </w:tblGrid>
      <w:tr w:rsidR="00D47428" w:rsidRPr="00BD2243" w:rsidTr="0081626C">
        <w:trPr>
          <w:cantSplit/>
          <w:tblHeader/>
        </w:trPr>
        <w:tc>
          <w:tcPr>
            <w:tcW w:w="1200" w:type="dxa"/>
            <w:tcBorders>
              <w:top w:val="single" w:sz="12" w:space="0" w:color="auto"/>
              <w:bottom w:val="single" w:sz="12" w:space="0" w:color="auto"/>
            </w:tcBorders>
            <w:shd w:val="clear" w:color="auto" w:fill="D9D9D9" w:themeFill="background1" w:themeFillShade="D9"/>
            <w:vAlign w:val="center"/>
          </w:tcPr>
          <w:p w:rsidR="00D47428" w:rsidRPr="00AF79FF" w:rsidRDefault="00D47428" w:rsidP="00AF79FF">
            <w:pPr>
              <w:pStyle w:val="TableColumnHeader"/>
            </w:pPr>
            <w:r w:rsidRPr="00AF79FF">
              <w:t>Creation Date</w:t>
            </w:r>
          </w:p>
        </w:tc>
        <w:tc>
          <w:tcPr>
            <w:tcW w:w="900" w:type="dxa"/>
            <w:tcBorders>
              <w:top w:val="single" w:sz="12" w:space="0" w:color="auto"/>
              <w:bottom w:val="single" w:sz="12" w:space="0" w:color="auto"/>
            </w:tcBorders>
            <w:shd w:val="clear" w:color="auto" w:fill="D9D9D9" w:themeFill="background1" w:themeFillShade="D9"/>
            <w:vAlign w:val="center"/>
          </w:tcPr>
          <w:p w:rsidR="00D47428" w:rsidRPr="00AF79FF" w:rsidRDefault="00D47428" w:rsidP="00AF79FF">
            <w:pPr>
              <w:pStyle w:val="TableColumnHeader"/>
            </w:pPr>
            <w:r w:rsidRPr="00AF79FF">
              <w:t>Version No.</w:t>
            </w:r>
          </w:p>
        </w:tc>
        <w:tc>
          <w:tcPr>
            <w:tcW w:w="3240" w:type="dxa"/>
            <w:tcBorders>
              <w:top w:val="single" w:sz="12" w:space="0" w:color="auto"/>
              <w:bottom w:val="single" w:sz="12" w:space="0" w:color="auto"/>
            </w:tcBorders>
            <w:shd w:val="clear" w:color="auto" w:fill="D9D9D9" w:themeFill="background1" w:themeFillShade="D9"/>
            <w:vAlign w:val="center"/>
          </w:tcPr>
          <w:p w:rsidR="00D47428" w:rsidRPr="00AF79FF" w:rsidRDefault="00D47428" w:rsidP="00AF79FF">
            <w:pPr>
              <w:pStyle w:val="TableColumnHeader"/>
            </w:pPr>
            <w:r w:rsidRPr="00AF79FF">
              <w:t>Description/Comments</w:t>
            </w:r>
          </w:p>
        </w:tc>
        <w:tc>
          <w:tcPr>
            <w:tcW w:w="1350" w:type="dxa"/>
            <w:tcBorders>
              <w:top w:val="single" w:sz="12" w:space="0" w:color="auto"/>
              <w:bottom w:val="single" w:sz="12" w:space="0" w:color="auto"/>
            </w:tcBorders>
            <w:shd w:val="clear" w:color="auto" w:fill="D9D9D9" w:themeFill="background1" w:themeFillShade="D9"/>
            <w:vAlign w:val="center"/>
          </w:tcPr>
          <w:p w:rsidR="00D47428" w:rsidRPr="00AF79FF" w:rsidRDefault="00D47428" w:rsidP="00AF79FF">
            <w:pPr>
              <w:pStyle w:val="TableColumnHeader"/>
            </w:pPr>
            <w:r w:rsidRPr="00AF79FF">
              <w:t>Author(s)</w:t>
            </w:r>
          </w:p>
        </w:tc>
        <w:tc>
          <w:tcPr>
            <w:tcW w:w="1440" w:type="dxa"/>
            <w:tcBorders>
              <w:top w:val="single" w:sz="12" w:space="0" w:color="auto"/>
              <w:bottom w:val="single" w:sz="12" w:space="0" w:color="auto"/>
            </w:tcBorders>
            <w:shd w:val="clear" w:color="auto" w:fill="D9D9D9" w:themeFill="background1" w:themeFillShade="D9"/>
            <w:vAlign w:val="center"/>
          </w:tcPr>
          <w:p w:rsidR="00D47428" w:rsidRPr="00AF79FF" w:rsidRDefault="00D47428" w:rsidP="00AF79FF">
            <w:pPr>
              <w:pStyle w:val="TableColumnHeader"/>
            </w:pPr>
            <w:r w:rsidRPr="00AF79FF">
              <w:t>Reviewer(s)</w:t>
            </w:r>
          </w:p>
        </w:tc>
        <w:tc>
          <w:tcPr>
            <w:tcW w:w="900" w:type="dxa"/>
            <w:tcBorders>
              <w:top w:val="single" w:sz="12" w:space="0" w:color="auto"/>
              <w:bottom w:val="single" w:sz="12" w:space="0" w:color="auto"/>
            </w:tcBorders>
            <w:shd w:val="clear" w:color="auto" w:fill="D9D9D9" w:themeFill="background1" w:themeFillShade="D9"/>
            <w:vAlign w:val="center"/>
          </w:tcPr>
          <w:p w:rsidR="00D47428" w:rsidRPr="00AF79FF" w:rsidRDefault="00D47428" w:rsidP="00AF79FF">
            <w:pPr>
              <w:pStyle w:val="TableColumnHeader"/>
            </w:pPr>
            <w:r w:rsidRPr="00AF79FF">
              <w:t>Review Type</w:t>
            </w:r>
          </w:p>
        </w:tc>
        <w:tc>
          <w:tcPr>
            <w:tcW w:w="1170" w:type="dxa"/>
            <w:tcBorders>
              <w:top w:val="single" w:sz="12" w:space="0" w:color="auto"/>
              <w:bottom w:val="single" w:sz="12" w:space="0" w:color="auto"/>
            </w:tcBorders>
            <w:shd w:val="clear" w:color="auto" w:fill="D9D9D9" w:themeFill="background1" w:themeFillShade="D9"/>
            <w:vAlign w:val="center"/>
          </w:tcPr>
          <w:p w:rsidR="00D47428" w:rsidRPr="00AF79FF" w:rsidRDefault="00D47428" w:rsidP="00AF79FF">
            <w:pPr>
              <w:pStyle w:val="TableColumnHeader"/>
            </w:pPr>
            <w:r w:rsidRPr="00AF79FF">
              <w:t>Issue Date</w:t>
            </w:r>
          </w:p>
        </w:tc>
      </w:tr>
      <w:tr w:rsidR="00D47428" w:rsidRPr="00BD2243" w:rsidTr="00574B88">
        <w:trPr>
          <w:cantSplit/>
        </w:trPr>
        <w:tc>
          <w:tcPr>
            <w:tcW w:w="1200" w:type="dxa"/>
            <w:tcBorders>
              <w:top w:val="single" w:sz="12" w:space="0" w:color="auto"/>
            </w:tcBorders>
            <w:vAlign w:val="center"/>
          </w:tcPr>
          <w:p w:rsidR="00D47428" w:rsidRPr="00BD2243" w:rsidRDefault="00366819" w:rsidP="00AF79FF">
            <w:pPr>
              <w:pStyle w:val="TableContentText"/>
            </w:pPr>
            <w:r>
              <w:t>01/30/2012</w:t>
            </w:r>
          </w:p>
        </w:tc>
        <w:tc>
          <w:tcPr>
            <w:tcW w:w="900" w:type="dxa"/>
            <w:tcBorders>
              <w:top w:val="single" w:sz="12" w:space="0" w:color="auto"/>
            </w:tcBorders>
            <w:vAlign w:val="center"/>
          </w:tcPr>
          <w:p w:rsidR="00D47428" w:rsidRPr="00BD2243" w:rsidRDefault="00077F6B" w:rsidP="00AF79FF">
            <w:pPr>
              <w:pStyle w:val="TableContentText"/>
            </w:pPr>
            <w:r>
              <w:t>0.01</w:t>
            </w:r>
          </w:p>
        </w:tc>
        <w:tc>
          <w:tcPr>
            <w:tcW w:w="3240" w:type="dxa"/>
            <w:tcBorders>
              <w:top w:val="single" w:sz="12" w:space="0" w:color="auto"/>
            </w:tcBorders>
            <w:vAlign w:val="center"/>
          </w:tcPr>
          <w:p w:rsidR="00D47428" w:rsidRPr="00BD2243" w:rsidRDefault="00366819" w:rsidP="00AF79FF">
            <w:pPr>
              <w:pStyle w:val="TableContentText"/>
            </w:pPr>
            <w:r>
              <w:t>Initial</w:t>
            </w:r>
          </w:p>
        </w:tc>
        <w:tc>
          <w:tcPr>
            <w:tcW w:w="1350" w:type="dxa"/>
            <w:tcBorders>
              <w:top w:val="single" w:sz="12" w:space="0" w:color="auto"/>
            </w:tcBorders>
            <w:vAlign w:val="center"/>
          </w:tcPr>
          <w:p w:rsidR="004745D5" w:rsidRDefault="00366819" w:rsidP="00AF79FF">
            <w:pPr>
              <w:pStyle w:val="TableContentText"/>
            </w:pPr>
            <w:r>
              <w:t>Vu Le,</w:t>
            </w:r>
          </w:p>
          <w:p w:rsidR="00366819" w:rsidRPr="00BD2243" w:rsidRDefault="00366819" w:rsidP="00AF79FF">
            <w:pPr>
              <w:pStyle w:val="TableContentText"/>
            </w:pPr>
            <w:r>
              <w:t>E. Engelhardt</w:t>
            </w:r>
            <w:r w:rsidR="00CA2FFA">
              <w:t>, P. DeAmicis</w:t>
            </w:r>
          </w:p>
        </w:tc>
        <w:tc>
          <w:tcPr>
            <w:tcW w:w="1440" w:type="dxa"/>
            <w:tcBorders>
              <w:top w:val="single" w:sz="12" w:space="0" w:color="auto"/>
            </w:tcBorders>
            <w:vAlign w:val="center"/>
          </w:tcPr>
          <w:p w:rsidR="00D47428" w:rsidRPr="00BD2243" w:rsidRDefault="002E53B2" w:rsidP="00574B88">
            <w:pPr>
              <w:pStyle w:val="TableContentText"/>
            </w:pPr>
            <w:r>
              <w:t>P. DeAmicis</w:t>
            </w:r>
            <w:r w:rsidR="00CA2FFA">
              <w:t xml:space="preserve">, A. Peckham, T. Kingston, </w:t>
            </w:r>
            <w:r w:rsidR="00574B88">
              <w:t xml:space="preserve"> </w:t>
            </w:r>
            <w:r w:rsidR="00CA2FFA">
              <w:t>K</w:t>
            </w:r>
            <w:r w:rsidR="00574B88">
              <w:t>.</w:t>
            </w:r>
            <w:r w:rsidR="00CA2FFA">
              <w:t xml:space="preserve"> Bourke, </w:t>
            </w:r>
          </w:p>
        </w:tc>
        <w:tc>
          <w:tcPr>
            <w:tcW w:w="900" w:type="dxa"/>
            <w:tcBorders>
              <w:top w:val="single" w:sz="12" w:space="0" w:color="auto"/>
            </w:tcBorders>
            <w:vAlign w:val="center"/>
          </w:tcPr>
          <w:p w:rsidR="00AF79FF" w:rsidRPr="00BD2243" w:rsidRDefault="00CA2FFA" w:rsidP="00CA2FFA">
            <w:pPr>
              <w:pStyle w:val="TableContentText"/>
            </w:pPr>
            <w:r>
              <w:t>Formal</w:t>
            </w:r>
          </w:p>
        </w:tc>
        <w:tc>
          <w:tcPr>
            <w:tcW w:w="1170" w:type="dxa"/>
            <w:tcBorders>
              <w:top w:val="single" w:sz="12" w:space="0" w:color="auto"/>
            </w:tcBorders>
            <w:vAlign w:val="center"/>
          </w:tcPr>
          <w:p w:rsidR="00D47428" w:rsidRPr="00BD2243" w:rsidRDefault="00CA2FFA" w:rsidP="00AF79FF">
            <w:pPr>
              <w:pStyle w:val="TableContentText"/>
            </w:pPr>
            <w:r>
              <w:t>3/14/12</w:t>
            </w:r>
          </w:p>
        </w:tc>
      </w:tr>
      <w:tr w:rsidR="00D47428" w:rsidRPr="00BD2243" w:rsidTr="00574B88">
        <w:trPr>
          <w:cantSplit/>
        </w:trPr>
        <w:tc>
          <w:tcPr>
            <w:tcW w:w="1200" w:type="dxa"/>
            <w:vAlign w:val="center"/>
          </w:tcPr>
          <w:p w:rsidR="00D47428" w:rsidRPr="00BD2243" w:rsidRDefault="00D90595" w:rsidP="00AF79FF">
            <w:pPr>
              <w:pStyle w:val="TableContentText"/>
            </w:pPr>
            <w:r>
              <w:t>5/23/12</w:t>
            </w:r>
          </w:p>
        </w:tc>
        <w:tc>
          <w:tcPr>
            <w:tcW w:w="900" w:type="dxa"/>
            <w:vAlign w:val="center"/>
          </w:tcPr>
          <w:p w:rsidR="00D47428" w:rsidRPr="00BD2243" w:rsidRDefault="00D90595" w:rsidP="00AF79FF">
            <w:pPr>
              <w:pStyle w:val="TableContentText"/>
            </w:pPr>
            <w:r>
              <w:t>0.02</w:t>
            </w:r>
          </w:p>
        </w:tc>
        <w:tc>
          <w:tcPr>
            <w:tcW w:w="3240" w:type="dxa"/>
            <w:vAlign w:val="center"/>
          </w:tcPr>
          <w:p w:rsidR="00D47428" w:rsidRPr="00BD2243" w:rsidRDefault="00D90595" w:rsidP="00AF79FF">
            <w:pPr>
              <w:pStyle w:val="TableContentText"/>
            </w:pPr>
            <w:r>
              <w:t>Update to Initial</w:t>
            </w:r>
            <w:r w:rsidR="007021AA">
              <w:t>; remove IIS and Weblogic Portion</w:t>
            </w:r>
          </w:p>
        </w:tc>
        <w:tc>
          <w:tcPr>
            <w:tcW w:w="1350" w:type="dxa"/>
            <w:vAlign w:val="center"/>
          </w:tcPr>
          <w:p w:rsidR="00D47428" w:rsidRPr="00BD2243" w:rsidRDefault="00D90595" w:rsidP="00AF79FF">
            <w:pPr>
              <w:pStyle w:val="TableContentText"/>
            </w:pPr>
            <w:r>
              <w:t>V. Le, P. DeAmicis</w:t>
            </w:r>
          </w:p>
        </w:tc>
        <w:tc>
          <w:tcPr>
            <w:tcW w:w="1440" w:type="dxa"/>
            <w:vAlign w:val="center"/>
          </w:tcPr>
          <w:p w:rsidR="00D47428" w:rsidRPr="00BD2243" w:rsidRDefault="00A12F15" w:rsidP="00AF79FF">
            <w:pPr>
              <w:pStyle w:val="TableContentText"/>
            </w:pPr>
            <w:r>
              <w:t>A. Peckham</w:t>
            </w:r>
          </w:p>
        </w:tc>
        <w:tc>
          <w:tcPr>
            <w:tcW w:w="900" w:type="dxa"/>
            <w:vAlign w:val="center"/>
          </w:tcPr>
          <w:p w:rsidR="00D47428" w:rsidRPr="00BD2243" w:rsidRDefault="00D90595" w:rsidP="00AF79FF">
            <w:pPr>
              <w:pStyle w:val="TableContentText"/>
            </w:pPr>
            <w:r>
              <w:t>Informal</w:t>
            </w:r>
          </w:p>
        </w:tc>
        <w:tc>
          <w:tcPr>
            <w:tcW w:w="1170" w:type="dxa"/>
            <w:vAlign w:val="center"/>
          </w:tcPr>
          <w:p w:rsidR="00D47428" w:rsidRPr="00BD2243" w:rsidRDefault="00A12F15" w:rsidP="00AF79FF">
            <w:pPr>
              <w:pStyle w:val="TableContentText"/>
            </w:pPr>
            <w:r>
              <w:t>5/25/12</w:t>
            </w: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r w:rsidR="00D47428" w:rsidRPr="00BD2243" w:rsidTr="00574B88">
        <w:trPr>
          <w:cantSplit/>
        </w:trPr>
        <w:tc>
          <w:tcPr>
            <w:tcW w:w="120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3240" w:type="dxa"/>
            <w:vAlign w:val="center"/>
          </w:tcPr>
          <w:p w:rsidR="00D47428" w:rsidRPr="00BD2243" w:rsidRDefault="00D47428" w:rsidP="00AF79FF">
            <w:pPr>
              <w:pStyle w:val="TableContentText"/>
            </w:pPr>
          </w:p>
        </w:tc>
        <w:tc>
          <w:tcPr>
            <w:tcW w:w="1350" w:type="dxa"/>
            <w:vAlign w:val="center"/>
          </w:tcPr>
          <w:p w:rsidR="00D47428" w:rsidRPr="00BD2243" w:rsidRDefault="00D47428" w:rsidP="00AF79FF">
            <w:pPr>
              <w:pStyle w:val="TableContentText"/>
            </w:pPr>
          </w:p>
        </w:tc>
        <w:tc>
          <w:tcPr>
            <w:tcW w:w="1440" w:type="dxa"/>
            <w:vAlign w:val="center"/>
          </w:tcPr>
          <w:p w:rsidR="00D47428" w:rsidRPr="00BD2243" w:rsidRDefault="00D47428" w:rsidP="00AF79FF">
            <w:pPr>
              <w:pStyle w:val="TableContentText"/>
            </w:pPr>
          </w:p>
        </w:tc>
        <w:tc>
          <w:tcPr>
            <w:tcW w:w="900" w:type="dxa"/>
            <w:vAlign w:val="center"/>
          </w:tcPr>
          <w:p w:rsidR="00D47428" w:rsidRPr="00BD2243" w:rsidRDefault="00D47428" w:rsidP="00AF79FF">
            <w:pPr>
              <w:pStyle w:val="TableContentText"/>
            </w:pPr>
          </w:p>
        </w:tc>
        <w:tc>
          <w:tcPr>
            <w:tcW w:w="1170" w:type="dxa"/>
            <w:vAlign w:val="center"/>
          </w:tcPr>
          <w:p w:rsidR="00D47428" w:rsidRPr="00BD2243" w:rsidRDefault="00D47428" w:rsidP="00AF79FF">
            <w:pPr>
              <w:pStyle w:val="TableContentText"/>
            </w:pPr>
          </w:p>
        </w:tc>
      </w:tr>
    </w:tbl>
    <w:p w:rsidR="00D47428" w:rsidRPr="00BD2243" w:rsidRDefault="00D47428" w:rsidP="00F6401E">
      <w:pPr>
        <w:pStyle w:val="Title2"/>
        <w:sectPr w:rsidR="00D47428" w:rsidRPr="00BD2243" w:rsidSect="000374A6">
          <w:pgSz w:w="12240" w:h="15840" w:code="1"/>
          <w:pgMar w:top="1440" w:right="1440" w:bottom="1440" w:left="1440" w:header="720" w:footer="720" w:gutter="0"/>
          <w:pgNumType w:fmt="lowerRoman"/>
          <w:cols w:space="720"/>
          <w:docGrid w:linePitch="360"/>
        </w:sectPr>
      </w:pPr>
    </w:p>
    <w:p w:rsidR="00F6401E" w:rsidRPr="00BD2243" w:rsidRDefault="00F6401E" w:rsidP="00F6401E">
      <w:pPr>
        <w:pStyle w:val="Title2"/>
      </w:pPr>
      <w:r w:rsidRPr="00BD2243">
        <w:lastRenderedPageBreak/>
        <w:t>Table of Contents</w:t>
      </w:r>
    </w:p>
    <w:p w:rsidR="00A12F15" w:rsidRDefault="005B7E07">
      <w:pPr>
        <w:pStyle w:val="TOC1"/>
        <w:tabs>
          <w:tab w:val="left" w:pos="480"/>
          <w:tab w:val="right" w:leader="dot" w:pos="9350"/>
        </w:tabs>
        <w:rPr>
          <w:rFonts w:asciiTheme="minorHAnsi" w:eastAsiaTheme="minorEastAsia" w:hAnsiTheme="minorHAnsi" w:cstheme="minorBidi"/>
          <w:b w:val="0"/>
          <w:bCs w:val="0"/>
          <w:noProof/>
          <w:sz w:val="22"/>
          <w:szCs w:val="22"/>
        </w:rPr>
      </w:pPr>
      <w:r w:rsidRPr="00BD2243">
        <w:fldChar w:fldCharType="begin"/>
      </w:r>
      <w:r w:rsidR="009B10EA" w:rsidRPr="00BD2243">
        <w:instrText xml:space="preserve"> TOC \o "2-3" \t "Heading 1,1" </w:instrText>
      </w:r>
      <w:r w:rsidRPr="00BD2243">
        <w:fldChar w:fldCharType="separate"/>
      </w:r>
      <w:r w:rsidR="00A12F15">
        <w:rPr>
          <w:noProof/>
        </w:rPr>
        <w:t>1</w:t>
      </w:r>
      <w:r w:rsidR="00A12F15">
        <w:rPr>
          <w:rFonts w:asciiTheme="minorHAnsi" w:eastAsiaTheme="minorEastAsia" w:hAnsiTheme="minorHAnsi" w:cstheme="minorBidi"/>
          <w:b w:val="0"/>
          <w:bCs w:val="0"/>
          <w:noProof/>
          <w:sz w:val="22"/>
          <w:szCs w:val="22"/>
        </w:rPr>
        <w:tab/>
      </w:r>
      <w:r w:rsidR="00A12F15">
        <w:rPr>
          <w:noProof/>
        </w:rPr>
        <w:t>Introduction</w:t>
      </w:r>
      <w:r w:rsidR="00A12F15">
        <w:rPr>
          <w:noProof/>
        </w:rPr>
        <w:tab/>
      </w:r>
      <w:r>
        <w:rPr>
          <w:noProof/>
        </w:rPr>
        <w:fldChar w:fldCharType="begin"/>
      </w:r>
      <w:r w:rsidR="00A12F15">
        <w:rPr>
          <w:noProof/>
        </w:rPr>
        <w:instrText xml:space="preserve"> PAGEREF _Toc325699956 \h </w:instrText>
      </w:r>
      <w:r>
        <w:rPr>
          <w:noProof/>
        </w:rPr>
      </w:r>
      <w:r>
        <w:rPr>
          <w:noProof/>
        </w:rPr>
        <w:fldChar w:fldCharType="separate"/>
      </w:r>
      <w:r w:rsidR="00A12F15">
        <w:rPr>
          <w:noProof/>
        </w:rPr>
        <w:t>1</w:t>
      </w:r>
      <w:r>
        <w:rPr>
          <w:noProof/>
        </w:rPr>
        <w:fldChar w:fldCharType="end"/>
      </w:r>
    </w:p>
    <w:p w:rsidR="00A12F15" w:rsidRDefault="00A12F15">
      <w:pPr>
        <w:pStyle w:val="TOC2"/>
        <w:tabs>
          <w:tab w:val="left" w:pos="960"/>
          <w:tab w:val="right" w:leader="dot" w:pos="9350"/>
        </w:tabs>
        <w:rPr>
          <w:rFonts w:asciiTheme="minorHAnsi" w:eastAsiaTheme="minorEastAsia" w:hAnsiTheme="minorHAnsi" w:cstheme="minorBidi"/>
          <w:iCs w:val="0"/>
          <w:noProof/>
          <w:sz w:val="22"/>
          <w:szCs w:val="22"/>
        </w:rPr>
      </w:pPr>
      <w:r w:rsidRPr="001D0E0F">
        <w:rPr>
          <w:iCs w:val="0"/>
          <w:noProof/>
        </w:rPr>
        <w:t>1.1</w:t>
      </w:r>
      <w:r>
        <w:rPr>
          <w:rFonts w:asciiTheme="minorHAnsi" w:eastAsiaTheme="minorEastAsia" w:hAnsiTheme="minorHAnsi" w:cstheme="minorBidi"/>
          <w:iCs w:val="0"/>
          <w:noProof/>
          <w:sz w:val="22"/>
          <w:szCs w:val="22"/>
        </w:rPr>
        <w:tab/>
      </w:r>
      <w:r>
        <w:rPr>
          <w:noProof/>
        </w:rPr>
        <w:t>Intended Audience</w:t>
      </w:r>
      <w:r>
        <w:rPr>
          <w:noProof/>
        </w:rPr>
        <w:tab/>
      </w:r>
      <w:r w:rsidR="005B7E07">
        <w:rPr>
          <w:noProof/>
        </w:rPr>
        <w:fldChar w:fldCharType="begin"/>
      </w:r>
      <w:r>
        <w:rPr>
          <w:noProof/>
        </w:rPr>
        <w:instrText xml:space="preserve"> PAGEREF _Toc325699957 \h </w:instrText>
      </w:r>
      <w:r w:rsidR="005B7E07">
        <w:rPr>
          <w:noProof/>
        </w:rPr>
      </w:r>
      <w:r w:rsidR="005B7E07">
        <w:rPr>
          <w:noProof/>
        </w:rPr>
        <w:fldChar w:fldCharType="separate"/>
      </w:r>
      <w:r>
        <w:rPr>
          <w:noProof/>
        </w:rPr>
        <w:t>1</w:t>
      </w:r>
      <w:r w:rsidR="005B7E07">
        <w:rPr>
          <w:noProof/>
        </w:rPr>
        <w:fldChar w:fldCharType="end"/>
      </w:r>
    </w:p>
    <w:p w:rsidR="00A12F15" w:rsidRDefault="00A12F15">
      <w:pPr>
        <w:pStyle w:val="TOC2"/>
        <w:tabs>
          <w:tab w:val="left" w:pos="960"/>
          <w:tab w:val="right" w:leader="dot" w:pos="9350"/>
        </w:tabs>
        <w:rPr>
          <w:rFonts w:asciiTheme="minorHAnsi" w:eastAsiaTheme="minorEastAsia" w:hAnsiTheme="minorHAnsi" w:cstheme="minorBidi"/>
          <w:iCs w:val="0"/>
          <w:noProof/>
          <w:sz w:val="22"/>
          <w:szCs w:val="22"/>
        </w:rPr>
      </w:pPr>
      <w:r w:rsidRPr="001D0E0F">
        <w:rPr>
          <w:iCs w:val="0"/>
          <w:noProof/>
        </w:rPr>
        <w:t>1.2</w:t>
      </w:r>
      <w:r>
        <w:rPr>
          <w:rFonts w:asciiTheme="minorHAnsi" w:eastAsiaTheme="minorEastAsia" w:hAnsiTheme="minorHAnsi" w:cstheme="minorBidi"/>
          <w:iCs w:val="0"/>
          <w:noProof/>
          <w:sz w:val="22"/>
          <w:szCs w:val="22"/>
        </w:rPr>
        <w:tab/>
      </w:r>
      <w:r>
        <w:rPr>
          <w:noProof/>
        </w:rPr>
        <w:t>Assumptions and Disclaimers</w:t>
      </w:r>
      <w:r>
        <w:rPr>
          <w:noProof/>
        </w:rPr>
        <w:tab/>
      </w:r>
      <w:r w:rsidR="005B7E07">
        <w:rPr>
          <w:noProof/>
        </w:rPr>
        <w:fldChar w:fldCharType="begin"/>
      </w:r>
      <w:r>
        <w:rPr>
          <w:noProof/>
        </w:rPr>
        <w:instrText xml:space="preserve"> PAGEREF _Toc325699958 \h </w:instrText>
      </w:r>
      <w:r w:rsidR="005B7E07">
        <w:rPr>
          <w:noProof/>
        </w:rPr>
      </w:r>
      <w:r w:rsidR="005B7E07">
        <w:rPr>
          <w:noProof/>
        </w:rPr>
        <w:fldChar w:fldCharType="separate"/>
      </w:r>
      <w:r>
        <w:rPr>
          <w:noProof/>
        </w:rPr>
        <w:t>1</w:t>
      </w:r>
      <w:r w:rsidR="005B7E07">
        <w:rPr>
          <w:noProof/>
        </w:rPr>
        <w:fldChar w:fldCharType="end"/>
      </w:r>
    </w:p>
    <w:p w:rsidR="00A12F15" w:rsidRDefault="00A12F15">
      <w:pPr>
        <w:pStyle w:val="TOC2"/>
        <w:tabs>
          <w:tab w:val="left" w:pos="960"/>
          <w:tab w:val="right" w:leader="dot" w:pos="9350"/>
        </w:tabs>
        <w:rPr>
          <w:rFonts w:asciiTheme="minorHAnsi" w:eastAsiaTheme="minorEastAsia" w:hAnsiTheme="minorHAnsi" w:cstheme="minorBidi"/>
          <w:iCs w:val="0"/>
          <w:noProof/>
          <w:sz w:val="22"/>
          <w:szCs w:val="22"/>
        </w:rPr>
      </w:pPr>
      <w:r w:rsidRPr="001D0E0F">
        <w:rPr>
          <w:iCs w:val="0"/>
          <w:noProof/>
        </w:rPr>
        <w:t>1.3</w:t>
      </w:r>
      <w:r>
        <w:rPr>
          <w:rFonts w:asciiTheme="minorHAnsi" w:eastAsiaTheme="minorEastAsia" w:hAnsiTheme="minorHAnsi" w:cstheme="minorBidi"/>
          <w:iCs w:val="0"/>
          <w:noProof/>
          <w:sz w:val="22"/>
          <w:szCs w:val="22"/>
        </w:rPr>
        <w:tab/>
      </w:r>
      <w:r>
        <w:rPr>
          <w:noProof/>
        </w:rPr>
        <w:t>Reference Materials</w:t>
      </w:r>
      <w:r>
        <w:rPr>
          <w:noProof/>
        </w:rPr>
        <w:tab/>
      </w:r>
      <w:r w:rsidR="005B7E07">
        <w:rPr>
          <w:noProof/>
        </w:rPr>
        <w:fldChar w:fldCharType="begin"/>
      </w:r>
      <w:r>
        <w:rPr>
          <w:noProof/>
        </w:rPr>
        <w:instrText xml:space="preserve"> PAGEREF _Toc325699959 \h </w:instrText>
      </w:r>
      <w:r w:rsidR="005B7E07">
        <w:rPr>
          <w:noProof/>
        </w:rPr>
      </w:r>
      <w:r w:rsidR="005B7E07">
        <w:rPr>
          <w:noProof/>
        </w:rPr>
        <w:fldChar w:fldCharType="separate"/>
      </w:r>
      <w:r>
        <w:rPr>
          <w:noProof/>
        </w:rPr>
        <w:t>1</w:t>
      </w:r>
      <w:r w:rsidR="005B7E07">
        <w:rPr>
          <w:noProof/>
        </w:rPr>
        <w:fldChar w:fldCharType="end"/>
      </w:r>
    </w:p>
    <w:p w:rsidR="00A12F15" w:rsidRDefault="00A12F15">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2</w:t>
      </w:r>
      <w:r>
        <w:rPr>
          <w:rFonts w:asciiTheme="minorHAnsi" w:eastAsiaTheme="minorEastAsia" w:hAnsiTheme="minorHAnsi" w:cstheme="minorBidi"/>
          <w:b w:val="0"/>
          <w:bCs w:val="0"/>
          <w:noProof/>
          <w:sz w:val="22"/>
          <w:szCs w:val="22"/>
        </w:rPr>
        <w:tab/>
      </w:r>
      <w:r>
        <w:rPr>
          <w:noProof/>
        </w:rPr>
        <w:t>Pre-Installation Actions</w:t>
      </w:r>
      <w:r>
        <w:rPr>
          <w:noProof/>
        </w:rPr>
        <w:tab/>
      </w:r>
      <w:r w:rsidR="005B7E07">
        <w:rPr>
          <w:noProof/>
        </w:rPr>
        <w:fldChar w:fldCharType="begin"/>
      </w:r>
      <w:r>
        <w:rPr>
          <w:noProof/>
        </w:rPr>
        <w:instrText xml:space="preserve"> PAGEREF _Toc325699960 \h </w:instrText>
      </w:r>
      <w:r w:rsidR="005B7E07">
        <w:rPr>
          <w:noProof/>
        </w:rPr>
      </w:r>
      <w:r w:rsidR="005B7E07">
        <w:rPr>
          <w:noProof/>
        </w:rPr>
        <w:fldChar w:fldCharType="separate"/>
      </w:r>
      <w:r>
        <w:rPr>
          <w:noProof/>
        </w:rPr>
        <w:t>1</w:t>
      </w:r>
      <w:r w:rsidR="005B7E07">
        <w:rPr>
          <w:noProof/>
        </w:rPr>
        <w:fldChar w:fldCharType="end"/>
      </w:r>
    </w:p>
    <w:p w:rsidR="00A12F15" w:rsidRDefault="00A12F15">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3</w:t>
      </w:r>
      <w:r>
        <w:rPr>
          <w:rFonts w:asciiTheme="minorHAnsi" w:eastAsiaTheme="minorEastAsia" w:hAnsiTheme="minorHAnsi" w:cstheme="minorBidi"/>
          <w:b w:val="0"/>
          <w:bCs w:val="0"/>
          <w:noProof/>
          <w:sz w:val="22"/>
          <w:szCs w:val="22"/>
        </w:rPr>
        <w:tab/>
      </w:r>
      <w:r>
        <w:rPr>
          <w:noProof/>
        </w:rPr>
        <w:t>Installation Procedure</w:t>
      </w:r>
      <w:r>
        <w:rPr>
          <w:noProof/>
        </w:rPr>
        <w:tab/>
      </w:r>
      <w:r w:rsidR="005B7E07">
        <w:rPr>
          <w:noProof/>
        </w:rPr>
        <w:fldChar w:fldCharType="begin"/>
      </w:r>
      <w:r>
        <w:rPr>
          <w:noProof/>
        </w:rPr>
        <w:instrText xml:space="preserve"> PAGEREF _Toc325699961 \h </w:instrText>
      </w:r>
      <w:r w:rsidR="005B7E07">
        <w:rPr>
          <w:noProof/>
        </w:rPr>
      </w:r>
      <w:r w:rsidR="005B7E07">
        <w:rPr>
          <w:noProof/>
        </w:rPr>
        <w:fldChar w:fldCharType="separate"/>
      </w:r>
      <w:r>
        <w:rPr>
          <w:noProof/>
        </w:rPr>
        <w:t>1</w:t>
      </w:r>
      <w:r w:rsidR="005B7E07">
        <w:rPr>
          <w:noProof/>
        </w:rPr>
        <w:fldChar w:fldCharType="end"/>
      </w:r>
    </w:p>
    <w:p w:rsidR="00A12F15" w:rsidRDefault="00A12F15">
      <w:pPr>
        <w:pStyle w:val="TOC2"/>
        <w:tabs>
          <w:tab w:val="left" w:pos="960"/>
          <w:tab w:val="right" w:leader="dot" w:pos="9350"/>
        </w:tabs>
        <w:rPr>
          <w:rFonts w:asciiTheme="minorHAnsi" w:eastAsiaTheme="minorEastAsia" w:hAnsiTheme="minorHAnsi" w:cstheme="minorBidi"/>
          <w:iCs w:val="0"/>
          <w:noProof/>
          <w:sz w:val="22"/>
          <w:szCs w:val="22"/>
        </w:rPr>
      </w:pPr>
      <w:r w:rsidRPr="001D0E0F">
        <w:rPr>
          <w:iCs w:val="0"/>
          <w:noProof/>
        </w:rPr>
        <w:t>3.1</w:t>
      </w:r>
      <w:r>
        <w:rPr>
          <w:rFonts w:asciiTheme="minorHAnsi" w:eastAsiaTheme="minorEastAsia" w:hAnsiTheme="minorHAnsi" w:cstheme="minorBidi"/>
          <w:iCs w:val="0"/>
          <w:noProof/>
          <w:sz w:val="22"/>
          <w:szCs w:val="22"/>
        </w:rPr>
        <w:tab/>
      </w:r>
      <w:r>
        <w:rPr>
          <w:noProof/>
        </w:rPr>
        <w:t>Installation of Mirth Connection</w:t>
      </w:r>
      <w:r>
        <w:rPr>
          <w:noProof/>
        </w:rPr>
        <w:tab/>
      </w:r>
      <w:r w:rsidR="005B7E07">
        <w:rPr>
          <w:noProof/>
        </w:rPr>
        <w:fldChar w:fldCharType="begin"/>
      </w:r>
      <w:r>
        <w:rPr>
          <w:noProof/>
        </w:rPr>
        <w:instrText xml:space="preserve"> PAGEREF _Toc325699962 \h </w:instrText>
      </w:r>
      <w:r w:rsidR="005B7E07">
        <w:rPr>
          <w:noProof/>
        </w:rPr>
      </w:r>
      <w:r w:rsidR="005B7E07">
        <w:rPr>
          <w:noProof/>
        </w:rPr>
        <w:fldChar w:fldCharType="separate"/>
      </w:r>
      <w:r>
        <w:rPr>
          <w:noProof/>
        </w:rPr>
        <w:t>2</w:t>
      </w:r>
      <w:r w:rsidR="005B7E07">
        <w:rPr>
          <w:noProof/>
        </w:rPr>
        <w:fldChar w:fldCharType="end"/>
      </w:r>
    </w:p>
    <w:p w:rsidR="00A12F15" w:rsidRDefault="00A12F15">
      <w:pPr>
        <w:pStyle w:val="TOC3"/>
        <w:tabs>
          <w:tab w:val="left" w:pos="1200"/>
          <w:tab w:val="right" w:leader="dot" w:pos="9350"/>
        </w:tabs>
        <w:rPr>
          <w:rFonts w:asciiTheme="minorHAnsi" w:eastAsiaTheme="minorEastAsia" w:hAnsiTheme="minorHAnsi" w:cstheme="minorBidi"/>
          <w:noProof/>
          <w:sz w:val="22"/>
          <w:szCs w:val="22"/>
        </w:rPr>
      </w:pPr>
      <w:r>
        <w:rPr>
          <w:noProof/>
        </w:rPr>
        <w:t>3.1.1</w:t>
      </w:r>
      <w:r>
        <w:rPr>
          <w:rFonts w:asciiTheme="minorHAnsi" w:eastAsiaTheme="minorEastAsia" w:hAnsiTheme="minorHAnsi" w:cstheme="minorBidi"/>
          <w:noProof/>
          <w:sz w:val="22"/>
          <w:szCs w:val="22"/>
        </w:rPr>
        <w:tab/>
      </w:r>
      <w:r>
        <w:rPr>
          <w:noProof/>
        </w:rPr>
        <w:t>Mirth Connect Setup</w:t>
      </w:r>
      <w:r>
        <w:rPr>
          <w:noProof/>
        </w:rPr>
        <w:tab/>
      </w:r>
      <w:r w:rsidR="005B7E07">
        <w:rPr>
          <w:noProof/>
        </w:rPr>
        <w:fldChar w:fldCharType="begin"/>
      </w:r>
      <w:r>
        <w:rPr>
          <w:noProof/>
        </w:rPr>
        <w:instrText xml:space="preserve"> PAGEREF _Toc325699963 \h </w:instrText>
      </w:r>
      <w:r w:rsidR="005B7E07">
        <w:rPr>
          <w:noProof/>
        </w:rPr>
      </w:r>
      <w:r w:rsidR="005B7E07">
        <w:rPr>
          <w:noProof/>
        </w:rPr>
        <w:fldChar w:fldCharType="separate"/>
      </w:r>
      <w:r>
        <w:rPr>
          <w:noProof/>
        </w:rPr>
        <w:t>2</w:t>
      </w:r>
      <w:r w:rsidR="005B7E07">
        <w:rPr>
          <w:noProof/>
        </w:rPr>
        <w:fldChar w:fldCharType="end"/>
      </w:r>
    </w:p>
    <w:p w:rsidR="00A12F15" w:rsidRDefault="00A12F15">
      <w:pPr>
        <w:pStyle w:val="TOC3"/>
        <w:tabs>
          <w:tab w:val="right" w:leader="dot" w:pos="9350"/>
        </w:tabs>
        <w:rPr>
          <w:rFonts w:asciiTheme="minorHAnsi" w:eastAsiaTheme="minorEastAsia" w:hAnsiTheme="minorHAnsi" w:cstheme="minorBidi"/>
          <w:noProof/>
          <w:sz w:val="22"/>
          <w:szCs w:val="22"/>
        </w:rPr>
      </w:pPr>
      <w:r w:rsidRPr="001D0E0F">
        <w:rPr>
          <w:rFonts w:ascii="Times New Roman" w:hAnsi="Times New Roman"/>
          <w:noProof/>
        </w:rPr>
        <w:t>Once you click Finish, a readme file will pop up.  Close as desired.</w:t>
      </w:r>
      <w:r>
        <w:rPr>
          <w:noProof/>
        </w:rPr>
        <w:t>Mirth Configuration (Mirth Connect Server Manager)</w:t>
      </w:r>
      <w:r>
        <w:rPr>
          <w:noProof/>
        </w:rPr>
        <w:tab/>
      </w:r>
      <w:r w:rsidR="005B7E07">
        <w:rPr>
          <w:noProof/>
        </w:rPr>
        <w:fldChar w:fldCharType="begin"/>
      </w:r>
      <w:r>
        <w:rPr>
          <w:noProof/>
        </w:rPr>
        <w:instrText xml:space="preserve"> PAGEREF _Toc325699964 \h </w:instrText>
      </w:r>
      <w:r w:rsidR="005B7E07">
        <w:rPr>
          <w:noProof/>
        </w:rPr>
      </w:r>
      <w:r w:rsidR="005B7E07">
        <w:rPr>
          <w:noProof/>
        </w:rPr>
        <w:fldChar w:fldCharType="separate"/>
      </w:r>
      <w:r>
        <w:rPr>
          <w:noProof/>
        </w:rPr>
        <w:t>14</w:t>
      </w:r>
      <w:r w:rsidR="005B7E07">
        <w:rPr>
          <w:noProof/>
        </w:rPr>
        <w:fldChar w:fldCharType="end"/>
      </w:r>
    </w:p>
    <w:p w:rsidR="00A12F15" w:rsidRDefault="00A12F15">
      <w:pPr>
        <w:pStyle w:val="TOC3"/>
        <w:tabs>
          <w:tab w:val="right" w:leader="dot" w:pos="9350"/>
        </w:tabs>
        <w:rPr>
          <w:rFonts w:asciiTheme="minorHAnsi" w:eastAsiaTheme="minorEastAsia" w:hAnsiTheme="minorHAnsi" w:cstheme="minorBidi"/>
          <w:noProof/>
          <w:sz w:val="22"/>
          <w:szCs w:val="22"/>
        </w:rPr>
      </w:pPr>
      <w:r>
        <w:rPr>
          <w:noProof/>
        </w:rPr>
        <w:t>Mirth Configuration (Mirth Connect Server Manager)</w:t>
      </w:r>
      <w:r>
        <w:rPr>
          <w:noProof/>
        </w:rPr>
        <w:tab/>
      </w:r>
      <w:r w:rsidR="005B7E07">
        <w:rPr>
          <w:noProof/>
        </w:rPr>
        <w:fldChar w:fldCharType="begin"/>
      </w:r>
      <w:r>
        <w:rPr>
          <w:noProof/>
        </w:rPr>
        <w:instrText xml:space="preserve"> PAGEREF _Toc325699965 \h </w:instrText>
      </w:r>
      <w:r w:rsidR="005B7E07">
        <w:rPr>
          <w:noProof/>
        </w:rPr>
      </w:r>
      <w:r w:rsidR="005B7E07">
        <w:rPr>
          <w:noProof/>
        </w:rPr>
        <w:fldChar w:fldCharType="separate"/>
      </w:r>
      <w:r>
        <w:rPr>
          <w:noProof/>
        </w:rPr>
        <w:t>15</w:t>
      </w:r>
      <w:r w:rsidR="005B7E07">
        <w:rPr>
          <w:noProof/>
        </w:rPr>
        <w:fldChar w:fldCharType="end"/>
      </w:r>
    </w:p>
    <w:p w:rsidR="00A12F15" w:rsidRDefault="00A12F15">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4</w:t>
      </w:r>
      <w:r>
        <w:rPr>
          <w:rFonts w:asciiTheme="minorHAnsi" w:eastAsiaTheme="minorEastAsia" w:hAnsiTheme="minorHAnsi" w:cstheme="minorBidi"/>
          <w:b w:val="0"/>
          <w:bCs w:val="0"/>
          <w:noProof/>
          <w:sz w:val="22"/>
          <w:szCs w:val="22"/>
        </w:rPr>
        <w:tab/>
      </w:r>
      <w:r>
        <w:rPr>
          <w:noProof/>
        </w:rPr>
        <w:t>Post-Installation Actions</w:t>
      </w:r>
      <w:r>
        <w:rPr>
          <w:noProof/>
        </w:rPr>
        <w:tab/>
      </w:r>
      <w:r w:rsidR="005B7E07">
        <w:rPr>
          <w:noProof/>
        </w:rPr>
        <w:fldChar w:fldCharType="begin"/>
      </w:r>
      <w:r>
        <w:rPr>
          <w:noProof/>
        </w:rPr>
        <w:instrText xml:space="preserve"> PAGEREF _Toc325699966 \h </w:instrText>
      </w:r>
      <w:r w:rsidR="005B7E07">
        <w:rPr>
          <w:noProof/>
        </w:rPr>
      </w:r>
      <w:r w:rsidR="005B7E07">
        <w:rPr>
          <w:noProof/>
        </w:rPr>
        <w:fldChar w:fldCharType="separate"/>
      </w:r>
      <w:r>
        <w:rPr>
          <w:noProof/>
        </w:rPr>
        <w:t>21</w:t>
      </w:r>
      <w:r w:rsidR="005B7E07">
        <w:rPr>
          <w:noProof/>
        </w:rPr>
        <w:fldChar w:fldCharType="end"/>
      </w:r>
    </w:p>
    <w:p w:rsidR="00A12F15" w:rsidRDefault="00A12F15">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5</w:t>
      </w:r>
      <w:r>
        <w:rPr>
          <w:rFonts w:asciiTheme="minorHAnsi" w:eastAsiaTheme="minorEastAsia" w:hAnsiTheme="minorHAnsi" w:cstheme="minorBidi"/>
          <w:b w:val="0"/>
          <w:bCs w:val="0"/>
          <w:noProof/>
          <w:sz w:val="22"/>
          <w:szCs w:val="22"/>
        </w:rPr>
        <w:tab/>
      </w:r>
      <w:r>
        <w:rPr>
          <w:noProof/>
        </w:rPr>
        <w:t>Back-out/Uninstall Procedures</w:t>
      </w:r>
      <w:r>
        <w:rPr>
          <w:noProof/>
        </w:rPr>
        <w:tab/>
      </w:r>
      <w:r w:rsidR="005B7E07">
        <w:rPr>
          <w:noProof/>
        </w:rPr>
        <w:fldChar w:fldCharType="begin"/>
      </w:r>
      <w:r>
        <w:rPr>
          <w:noProof/>
        </w:rPr>
        <w:instrText xml:space="preserve"> PAGEREF _Toc325699967 \h </w:instrText>
      </w:r>
      <w:r w:rsidR="005B7E07">
        <w:rPr>
          <w:noProof/>
        </w:rPr>
      </w:r>
      <w:r w:rsidR="005B7E07">
        <w:rPr>
          <w:noProof/>
        </w:rPr>
        <w:fldChar w:fldCharType="separate"/>
      </w:r>
      <w:r>
        <w:rPr>
          <w:noProof/>
        </w:rPr>
        <w:t>21</w:t>
      </w:r>
      <w:r w:rsidR="005B7E07">
        <w:rPr>
          <w:noProof/>
        </w:rPr>
        <w:fldChar w:fldCharType="end"/>
      </w:r>
    </w:p>
    <w:p w:rsidR="00A12F15" w:rsidRDefault="00A12F15">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6</w:t>
      </w:r>
      <w:r>
        <w:rPr>
          <w:rFonts w:asciiTheme="minorHAnsi" w:eastAsiaTheme="minorEastAsia" w:hAnsiTheme="minorHAnsi" w:cstheme="minorBidi"/>
          <w:b w:val="0"/>
          <w:bCs w:val="0"/>
          <w:noProof/>
          <w:sz w:val="22"/>
          <w:szCs w:val="22"/>
        </w:rPr>
        <w:tab/>
      </w:r>
      <w:r>
        <w:rPr>
          <w:noProof/>
        </w:rPr>
        <w:t>Troubleshooting</w:t>
      </w:r>
      <w:r>
        <w:rPr>
          <w:noProof/>
        </w:rPr>
        <w:tab/>
      </w:r>
      <w:r w:rsidR="005B7E07">
        <w:rPr>
          <w:noProof/>
        </w:rPr>
        <w:fldChar w:fldCharType="begin"/>
      </w:r>
      <w:r>
        <w:rPr>
          <w:noProof/>
        </w:rPr>
        <w:instrText xml:space="preserve"> PAGEREF _Toc325699968 \h </w:instrText>
      </w:r>
      <w:r w:rsidR="005B7E07">
        <w:rPr>
          <w:noProof/>
        </w:rPr>
      </w:r>
      <w:r w:rsidR="005B7E07">
        <w:rPr>
          <w:noProof/>
        </w:rPr>
        <w:fldChar w:fldCharType="separate"/>
      </w:r>
      <w:r>
        <w:rPr>
          <w:noProof/>
        </w:rPr>
        <w:t>21</w:t>
      </w:r>
      <w:r w:rsidR="005B7E07">
        <w:rPr>
          <w:noProof/>
        </w:rPr>
        <w:fldChar w:fldCharType="end"/>
      </w:r>
    </w:p>
    <w:p w:rsidR="00F6401E" w:rsidRPr="00BD2243" w:rsidRDefault="005B7E07" w:rsidP="0034512F">
      <w:pPr>
        <w:pStyle w:val="TOC1"/>
        <w:tabs>
          <w:tab w:val="right" w:leader="dot" w:pos="9450"/>
        </w:tabs>
        <w:ind w:right="-90"/>
      </w:pPr>
      <w:r w:rsidRPr="00BD2243">
        <w:fldChar w:fldCharType="end"/>
      </w:r>
    </w:p>
    <w:p w:rsidR="0097478D" w:rsidRDefault="002F1CD1" w:rsidP="007F14C2">
      <w:pPr>
        <w:pStyle w:val="Title2"/>
      </w:pPr>
      <w:r w:rsidRPr="00BD2243">
        <w:br w:type="page"/>
      </w:r>
      <w:r w:rsidR="007F14C2">
        <w:lastRenderedPageBreak/>
        <w:t xml:space="preserve"> </w:t>
      </w:r>
    </w:p>
    <w:p w:rsidR="00D37A27" w:rsidRDefault="00E651D6" w:rsidP="00D37A27">
      <w:pPr>
        <w:pStyle w:val="Title2"/>
      </w:pPr>
      <w:r w:rsidRPr="00BD2243">
        <w:t xml:space="preserve">List of </w:t>
      </w:r>
      <w:r>
        <w:t>Figures</w:t>
      </w:r>
    </w:p>
    <w:p w:rsidR="00A12F15" w:rsidRDefault="005B7E07">
      <w:pPr>
        <w:pStyle w:val="TableofFigures"/>
        <w:tabs>
          <w:tab w:val="right" w:leader="dot" w:pos="9350"/>
        </w:tabs>
        <w:rPr>
          <w:rFonts w:asciiTheme="minorHAnsi" w:eastAsiaTheme="minorEastAsia" w:hAnsiTheme="minorHAnsi" w:cstheme="minorBidi"/>
          <w:i w:val="0"/>
          <w:noProof/>
          <w:szCs w:val="22"/>
        </w:rPr>
      </w:pPr>
      <w:r w:rsidRPr="005B7E07">
        <w:fldChar w:fldCharType="begin"/>
      </w:r>
      <w:r w:rsidR="00E651D6">
        <w:instrText xml:space="preserve"> TOC \h \z \c "Figure" </w:instrText>
      </w:r>
      <w:r w:rsidRPr="005B7E07">
        <w:fldChar w:fldCharType="separate"/>
      </w:r>
      <w:hyperlink w:anchor="_Toc325699969" w:history="1">
        <w:r w:rsidR="00A12F15" w:rsidRPr="0021464A">
          <w:rPr>
            <w:rStyle w:val="Hyperlink"/>
            <w:noProof/>
          </w:rPr>
          <w:t>Figure 1 – Overview of SQWM Servers in Development Environment.</w:t>
        </w:r>
        <w:r w:rsidR="00A12F15">
          <w:rPr>
            <w:noProof/>
            <w:webHidden/>
          </w:rPr>
          <w:tab/>
        </w:r>
        <w:r>
          <w:rPr>
            <w:noProof/>
            <w:webHidden/>
          </w:rPr>
          <w:fldChar w:fldCharType="begin"/>
        </w:r>
        <w:r w:rsidR="00A12F15">
          <w:rPr>
            <w:noProof/>
            <w:webHidden/>
          </w:rPr>
          <w:instrText xml:space="preserve"> PAGEREF _Toc325699969 \h </w:instrText>
        </w:r>
        <w:r>
          <w:rPr>
            <w:noProof/>
            <w:webHidden/>
          </w:rPr>
        </w:r>
        <w:r>
          <w:rPr>
            <w:noProof/>
            <w:webHidden/>
          </w:rPr>
          <w:fldChar w:fldCharType="separate"/>
        </w:r>
        <w:r w:rsidR="00A12F15">
          <w:rPr>
            <w:noProof/>
            <w:webHidden/>
          </w:rPr>
          <w:t>2</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0" w:history="1">
        <w:r w:rsidR="00A12F15" w:rsidRPr="0021464A">
          <w:rPr>
            <w:rStyle w:val="Hyperlink"/>
            <w:noProof/>
          </w:rPr>
          <w:t>Figure 11 – Mirth Connect Setup</w:t>
        </w:r>
        <w:r w:rsidR="00A12F15">
          <w:rPr>
            <w:noProof/>
            <w:webHidden/>
          </w:rPr>
          <w:tab/>
        </w:r>
        <w:r>
          <w:rPr>
            <w:noProof/>
            <w:webHidden/>
          </w:rPr>
          <w:fldChar w:fldCharType="begin"/>
        </w:r>
        <w:r w:rsidR="00A12F15">
          <w:rPr>
            <w:noProof/>
            <w:webHidden/>
          </w:rPr>
          <w:instrText xml:space="preserve"> PAGEREF _Toc325699970 \h </w:instrText>
        </w:r>
        <w:r>
          <w:rPr>
            <w:noProof/>
            <w:webHidden/>
          </w:rPr>
        </w:r>
        <w:r>
          <w:rPr>
            <w:noProof/>
            <w:webHidden/>
          </w:rPr>
          <w:fldChar w:fldCharType="separate"/>
        </w:r>
        <w:r w:rsidR="00A12F15">
          <w:rPr>
            <w:noProof/>
            <w:webHidden/>
          </w:rPr>
          <w:t>5</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1" w:history="1">
        <w:r w:rsidR="00A12F15" w:rsidRPr="0021464A">
          <w:rPr>
            <w:rStyle w:val="Hyperlink"/>
            <w:noProof/>
          </w:rPr>
          <w:t>Figure 12 – Mirth Connect License Agreement Page</w:t>
        </w:r>
        <w:r w:rsidR="00A12F15">
          <w:rPr>
            <w:noProof/>
            <w:webHidden/>
          </w:rPr>
          <w:tab/>
        </w:r>
        <w:r>
          <w:rPr>
            <w:noProof/>
            <w:webHidden/>
          </w:rPr>
          <w:fldChar w:fldCharType="begin"/>
        </w:r>
        <w:r w:rsidR="00A12F15">
          <w:rPr>
            <w:noProof/>
            <w:webHidden/>
          </w:rPr>
          <w:instrText xml:space="preserve"> PAGEREF _Toc325699971 \h </w:instrText>
        </w:r>
        <w:r>
          <w:rPr>
            <w:noProof/>
            <w:webHidden/>
          </w:rPr>
        </w:r>
        <w:r>
          <w:rPr>
            <w:noProof/>
            <w:webHidden/>
          </w:rPr>
          <w:fldChar w:fldCharType="separate"/>
        </w:r>
        <w:r w:rsidR="00A12F15">
          <w:rPr>
            <w:noProof/>
            <w:webHidden/>
          </w:rPr>
          <w:t>6</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2" w:history="1">
        <w:r w:rsidR="00A12F15" w:rsidRPr="0021464A">
          <w:rPr>
            <w:rStyle w:val="Hyperlink"/>
            <w:noProof/>
          </w:rPr>
          <w:t>Figure 13 – Mirth Connect Installation Path</w:t>
        </w:r>
        <w:r w:rsidR="00A12F15">
          <w:rPr>
            <w:noProof/>
            <w:webHidden/>
          </w:rPr>
          <w:tab/>
        </w:r>
        <w:r>
          <w:rPr>
            <w:noProof/>
            <w:webHidden/>
          </w:rPr>
          <w:fldChar w:fldCharType="begin"/>
        </w:r>
        <w:r w:rsidR="00A12F15">
          <w:rPr>
            <w:noProof/>
            <w:webHidden/>
          </w:rPr>
          <w:instrText xml:space="preserve"> PAGEREF _Toc325699972 \h </w:instrText>
        </w:r>
        <w:r>
          <w:rPr>
            <w:noProof/>
            <w:webHidden/>
          </w:rPr>
        </w:r>
        <w:r>
          <w:rPr>
            <w:noProof/>
            <w:webHidden/>
          </w:rPr>
          <w:fldChar w:fldCharType="separate"/>
        </w:r>
        <w:r w:rsidR="00A12F15">
          <w:rPr>
            <w:noProof/>
            <w:webHidden/>
          </w:rPr>
          <w:t>7</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3" w:history="1">
        <w:r w:rsidR="00A12F15" w:rsidRPr="0021464A">
          <w:rPr>
            <w:rStyle w:val="Hyperlink"/>
            <w:noProof/>
          </w:rPr>
          <w:t>Figure 14 – Select Components Screen</w:t>
        </w:r>
        <w:r w:rsidR="00A12F15">
          <w:rPr>
            <w:noProof/>
            <w:webHidden/>
          </w:rPr>
          <w:tab/>
        </w:r>
        <w:r>
          <w:rPr>
            <w:noProof/>
            <w:webHidden/>
          </w:rPr>
          <w:fldChar w:fldCharType="begin"/>
        </w:r>
        <w:r w:rsidR="00A12F15">
          <w:rPr>
            <w:noProof/>
            <w:webHidden/>
          </w:rPr>
          <w:instrText xml:space="preserve"> PAGEREF _Toc325699973 \h </w:instrText>
        </w:r>
        <w:r>
          <w:rPr>
            <w:noProof/>
            <w:webHidden/>
          </w:rPr>
        </w:r>
        <w:r>
          <w:rPr>
            <w:noProof/>
            <w:webHidden/>
          </w:rPr>
          <w:fldChar w:fldCharType="separate"/>
        </w:r>
        <w:r w:rsidR="00A12F15">
          <w:rPr>
            <w:noProof/>
            <w:webHidden/>
          </w:rPr>
          <w:t>8</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4" w:history="1">
        <w:r w:rsidR="00A12F15" w:rsidRPr="0021464A">
          <w:rPr>
            <w:rStyle w:val="Hyperlink"/>
            <w:noProof/>
          </w:rPr>
          <w:t>Figure 15 – Select Start Menu Folder</w:t>
        </w:r>
        <w:r w:rsidR="00A12F15">
          <w:rPr>
            <w:noProof/>
            <w:webHidden/>
          </w:rPr>
          <w:tab/>
        </w:r>
        <w:r>
          <w:rPr>
            <w:noProof/>
            <w:webHidden/>
          </w:rPr>
          <w:fldChar w:fldCharType="begin"/>
        </w:r>
        <w:r w:rsidR="00A12F15">
          <w:rPr>
            <w:noProof/>
            <w:webHidden/>
          </w:rPr>
          <w:instrText xml:space="preserve"> PAGEREF _Toc325699974 \h </w:instrText>
        </w:r>
        <w:r>
          <w:rPr>
            <w:noProof/>
            <w:webHidden/>
          </w:rPr>
        </w:r>
        <w:r>
          <w:rPr>
            <w:noProof/>
            <w:webHidden/>
          </w:rPr>
          <w:fldChar w:fldCharType="separate"/>
        </w:r>
        <w:r w:rsidR="00A12F15">
          <w:rPr>
            <w:noProof/>
            <w:webHidden/>
          </w:rPr>
          <w:t>9</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5" w:history="1">
        <w:r w:rsidR="00A12F15" w:rsidRPr="0021464A">
          <w:rPr>
            <w:rStyle w:val="Hyperlink"/>
            <w:noProof/>
          </w:rPr>
          <w:t>Figure 16 – Server Settings</w:t>
        </w:r>
        <w:r w:rsidR="00A12F15">
          <w:rPr>
            <w:noProof/>
            <w:webHidden/>
          </w:rPr>
          <w:tab/>
        </w:r>
        <w:r>
          <w:rPr>
            <w:noProof/>
            <w:webHidden/>
          </w:rPr>
          <w:fldChar w:fldCharType="begin"/>
        </w:r>
        <w:r w:rsidR="00A12F15">
          <w:rPr>
            <w:noProof/>
            <w:webHidden/>
          </w:rPr>
          <w:instrText xml:space="preserve"> PAGEREF _Toc325699975 \h </w:instrText>
        </w:r>
        <w:r>
          <w:rPr>
            <w:noProof/>
            <w:webHidden/>
          </w:rPr>
        </w:r>
        <w:r>
          <w:rPr>
            <w:noProof/>
            <w:webHidden/>
          </w:rPr>
          <w:fldChar w:fldCharType="separate"/>
        </w:r>
        <w:r w:rsidR="00A12F15">
          <w:rPr>
            <w:noProof/>
            <w:webHidden/>
          </w:rPr>
          <w:t>10</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6" w:history="1">
        <w:r w:rsidR="00A12F15" w:rsidRPr="0021464A">
          <w:rPr>
            <w:rStyle w:val="Hyperlink"/>
            <w:noProof/>
          </w:rPr>
          <w:t>Figure 17 – Security Settings</w:t>
        </w:r>
        <w:r w:rsidR="00A12F15">
          <w:rPr>
            <w:noProof/>
            <w:webHidden/>
          </w:rPr>
          <w:tab/>
        </w:r>
        <w:r>
          <w:rPr>
            <w:noProof/>
            <w:webHidden/>
          </w:rPr>
          <w:fldChar w:fldCharType="begin"/>
        </w:r>
        <w:r w:rsidR="00A12F15">
          <w:rPr>
            <w:noProof/>
            <w:webHidden/>
          </w:rPr>
          <w:instrText xml:space="preserve"> PAGEREF _Toc325699976 \h </w:instrText>
        </w:r>
        <w:r>
          <w:rPr>
            <w:noProof/>
            <w:webHidden/>
          </w:rPr>
        </w:r>
        <w:r>
          <w:rPr>
            <w:noProof/>
            <w:webHidden/>
          </w:rPr>
          <w:fldChar w:fldCharType="separate"/>
        </w:r>
        <w:r w:rsidR="00A12F15">
          <w:rPr>
            <w:noProof/>
            <w:webHidden/>
          </w:rPr>
          <w:t>11</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7" w:history="1">
        <w:r w:rsidR="00A12F15" w:rsidRPr="0021464A">
          <w:rPr>
            <w:rStyle w:val="Hyperlink"/>
            <w:noProof/>
          </w:rPr>
          <w:t>Figure 18 – Server Settings</w:t>
        </w:r>
        <w:r w:rsidR="00A12F15">
          <w:rPr>
            <w:noProof/>
            <w:webHidden/>
          </w:rPr>
          <w:tab/>
        </w:r>
        <w:r>
          <w:rPr>
            <w:noProof/>
            <w:webHidden/>
          </w:rPr>
          <w:fldChar w:fldCharType="begin"/>
        </w:r>
        <w:r w:rsidR="00A12F15">
          <w:rPr>
            <w:noProof/>
            <w:webHidden/>
          </w:rPr>
          <w:instrText xml:space="preserve"> PAGEREF _Toc325699977 \h </w:instrText>
        </w:r>
        <w:r>
          <w:rPr>
            <w:noProof/>
            <w:webHidden/>
          </w:rPr>
        </w:r>
        <w:r>
          <w:rPr>
            <w:noProof/>
            <w:webHidden/>
          </w:rPr>
          <w:fldChar w:fldCharType="separate"/>
        </w:r>
        <w:r w:rsidR="00A12F15">
          <w:rPr>
            <w:noProof/>
            <w:webHidden/>
          </w:rPr>
          <w:t>12</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8" w:history="1">
        <w:r w:rsidR="00A12F15" w:rsidRPr="0021464A">
          <w:rPr>
            <w:rStyle w:val="Hyperlink"/>
            <w:noProof/>
          </w:rPr>
          <w:t>Figure 19 – Install Service</w:t>
        </w:r>
        <w:r w:rsidR="00A12F15">
          <w:rPr>
            <w:noProof/>
            <w:webHidden/>
          </w:rPr>
          <w:tab/>
        </w:r>
        <w:r>
          <w:rPr>
            <w:noProof/>
            <w:webHidden/>
          </w:rPr>
          <w:fldChar w:fldCharType="begin"/>
        </w:r>
        <w:r w:rsidR="00A12F15">
          <w:rPr>
            <w:noProof/>
            <w:webHidden/>
          </w:rPr>
          <w:instrText xml:space="preserve"> PAGEREF _Toc325699978 \h </w:instrText>
        </w:r>
        <w:r>
          <w:rPr>
            <w:noProof/>
            <w:webHidden/>
          </w:rPr>
        </w:r>
        <w:r>
          <w:rPr>
            <w:noProof/>
            <w:webHidden/>
          </w:rPr>
          <w:fldChar w:fldCharType="separate"/>
        </w:r>
        <w:r w:rsidR="00A12F15">
          <w:rPr>
            <w:noProof/>
            <w:webHidden/>
          </w:rPr>
          <w:t>13</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79" w:history="1">
        <w:r w:rsidR="00A12F15" w:rsidRPr="0021464A">
          <w:rPr>
            <w:rStyle w:val="Hyperlink"/>
            <w:noProof/>
          </w:rPr>
          <w:t>Figure 20 – Completing Mirth Connect Setup Wizard</w:t>
        </w:r>
        <w:r w:rsidR="00A12F15">
          <w:rPr>
            <w:noProof/>
            <w:webHidden/>
          </w:rPr>
          <w:tab/>
        </w:r>
        <w:r>
          <w:rPr>
            <w:noProof/>
            <w:webHidden/>
          </w:rPr>
          <w:fldChar w:fldCharType="begin"/>
        </w:r>
        <w:r w:rsidR="00A12F15">
          <w:rPr>
            <w:noProof/>
            <w:webHidden/>
          </w:rPr>
          <w:instrText xml:space="preserve"> PAGEREF _Toc325699979 \h </w:instrText>
        </w:r>
        <w:r>
          <w:rPr>
            <w:noProof/>
            <w:webHidden/>
          </w:rPr>
        </w:r>
        <w:r>
          <w:rPr>
            <w:noProof/>
            <w:webHidden/>
          </w:rPr>
          <w:fldChar w:fldCharType="separate"/>
        </w:r>
        <w:r w:rsidR="00A12F15">
          <w:rPr>
            <w:noProof/>
            <w:webHidden/>
          </w:rPr>
          <w:t>14</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80" w:history="1">
        <w:r w:rsidR="00A12F15" w:rsidRPr="0021464A">
          <w:rPr>
            <w:rStyle w:val="Hyperlink"/>
            <w:noProof/>
          </w:rPr>
          <w:t>Figure 21 – Mirth Connect Service Manager</w:t>
        </w:r>
        <w:r w:rsidR="00A12F15">
          <w:rPr>
            <w:noProof/>
            <w:webHidden/>
          </w:rPr>
          <w:tab/>
        </w:r>
        <w:r>
          <w:rPr>
            <w:noProof/>
            <w:webHidden/>
          </w:rPr>
          <w:fldChar w:fldCharType="begin"/>
        </w:r>
        <w:r w:rsidR="00A12F15">
          <w:rPr>
            <w:noProof/>
            <w:webHidden/>
          </w:rPr>
          <w:instrText xml:space="preserve"> PAGEREF _Toc325699980 \h </w:instrText>
        </w:r>
        <w:r>
          <w:rPr>
            <w:noProof/>
            <w:webHidden/>
          </w:rPr>
        </w:r>
        <w:r>
          <w:rPr>
            <w:noProof/>
            <w:webHidden/>
          </w:rPr>
          <w:fldChar w:fldCharType="separate"/>
        </w:r>
        <w:r w:rsidR="00A12F15">
          <w:rPr>
            <w:noProof/>
            <w:webHidden/>
          </w:rPr>
          <w:t>16</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81" w:history="1">
        <w:r w:rsidR="00A12F15" w:rsidRPr="0021464A">
          <w:rPr>
            <w:rStyle w:val="Hyperlink"/>
            <w:noProof/>
          </w:rPr>
          <w:t>Figure 22 – Mirth Connect Administrator Login</w:t>
        </w:r>
        <w:r w:rsidR="00A12F15">
          <w:rPr>
            <w:noProof/>
            <w:webHidden/>
          </w:rPr>
          <w:tab/>
        </w:r>
        <w:r>
          <w:rPr>
            <w:noProof/>
            <w:webHidden/>
          </w:rPr>
          <w:fldChar w:fldCharType="begin"/>
        </w:r>
        <w:r w:rsidR="00A12F15">
          <w:rPr>
            <w:noProof/>
            <w:webHidden/>
          </w:rPr>
          <w:instrText xml:space="preserve"> PAGEREF _Toc325699981 \h </w:instrText>
        </w:r>
        <w:r>
          <w:rPr>
            <w:noProof/>
            <w:webHidden/>
          </w:rPr>
        </w:r>
        <w:r>
          <w:rPr>
            <w:noProof/>
            <w:webHidden/>
          </w:rPr>
          <w:fldChar w:fldCharType="separate"/>
        </w:r>
        <w:r w:rsidR="00A12F15">
          <w:rPr>
            <w:noProof/>
            <w:webHidden/>
          </w:rPr>
          <w:t>17</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82" w:history="1">
        <w:r w:rsidR="00A12F15" w:rsidRPr="0021464A">
          <w:rPr>
            <w:rStyle w:val="Hyperlink"/>
            <w:noProof/>
          </w:rPr>
          <w:t>Figure 23 – Create Mirth Connect System Administrator</w:t>
        </w:r>
        <w:r w:rsidR="00A12F15">
          <w:rPr>
            <w:noProof/>
            <w:webHidden/>
          </w:rPr>
          <w:tab/>
        </w:r>
        <w:r>
          <w:rPr>
            <w:noProof/>
            <w:webHidden/>
          </w:rPr>
          <w:fldChar w:fldCharType="begin"/>
        </w:r>
        <w:r w:rsidR="00A12F15">
          <w:rPr>
            <w:noProof/>
            <w:webHidden/>
          </w:rPr>
          <w:instrText xml:space="preserve"> PAGEREF _Toc325699982 \h </w:instrText>
        </w:r>
        <w:r>
          <w:rPr>
            <w:noProof/>
            <w:webHidden/>
          </w:rPr>
        </w:r>
        <w:r>
          <w:rPr>
            <w:noProof/>
            <w:webHidden/>
          </w:rPr>
          <w:fldChar w:fldCharType="separate"/>
        </w:r>
        <w:r w:rsidR="00A12F15">
          <w:rPr>
            <w:noProof/>
            <w:webHidden/>
          </w:rPr>
          <w:t>18</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83" w:history="1">
        <w:r w:rsidR="00A12F15" w:rsidRPr="0021464A">
          <w:rPr>
            <w:rStyle w:val="Hyperlink"/>
            <w:noProof/>
          </w:rPr>
          <w:t>Figure 24 – Mirth Connect Settings</w:t>
        </w:r>
        <w:r w:rsidR="00A12F15">
          <w:rPr>
            <w:noProof/>
            <w:webHidden/>
          </w:rPr>
          <w:tab/>
        </w:r>
        <w:r>
          <w:rPr>
            <w:noProof/>
            <w:webHidden/>
          </w:rPr>
          <w:fldChar w:fldCharType="begin"/>
        </w:r>
        <w:r w:rsidR="00A12F15">
          <w:rPr>
            <w:noProof/>
            <w:webHidden/>
          </w:rPr>
          <w:instrText xml:space="preserve"> PAGEREF _Toc325699983 \h </w:instrText>
        </w:r>
        <w:r>
          <w:rPr>
            <w:noProof/>
            <w:webHidden/>
          </w:rPr>
        </w:r>
        <w:r>
          <w:rPr>
            <w:noProof/>
            <w:webHidden/>
          </w:rPr>
          <w:fldChar w:fldCharType="separate"/>
        </w:r>
        <w:r w:rsidR="00A12F15">
          <w:rPr>
            <w:noProof/>
            <w:webHidden/>
          </w:rPr>
          <w:t>19</w:t>
        </w:r>
        <w:r>
          <w:rPr>
            <w:noProof/>
            <w:webHidden/>
          </w:rPr>
          <w:fldChar w:fldCharType="end"/>
        </w:r>
      </w:hyperlink>
    </w:p>
    <w:p w:rsidR="00A12F15" w:rsidRDefault="005B7E07">
      <w:pPr>
        <w:pStyle w:val="TableofFigures"/>
        <w:tabs>
          <w:tab w:val="right" w:leader="dot" w:pos="9350"/>
        </w:tabs>
        <w:rPr>
          <w:rFonts w:asciiTheme="minorHAnsi" w:eastAsiaTheme="minorEastAsia" w:hAnsiTheme="minorHAnsi" w:cstheme="minorBidi"/>
          <w:i w:val="0"/>
          <w:noProof/>
          <w:szCs w:val="22"/>
        </w:rPr>
      </w:pPr>
      <w:hyperlink w:anchor="_Toc325699984" w:history="1">
        <w:r w:rsidR="00A12F15" w:rsidRPr="0021464A">
          <w:rPr>
            <w:rStyle w:val="Hyperlink"/>
            <w:noProof/>
          </w:rPr>
          <w:t>Figure 25 – Open Mirth Connect Channels</w:t>
        </w:r>
        <w:r w:rsidR="00A12F15">
          <w:rPr>
            <w:noProof/>
            <w:webHidden/>
          </w:rPr>
          <w:tab/>
        </w:r>
        <w:r>
          <w:rPr>
            <w:noProof/>
            <w:webHidden/>
          </w:rPr>
          <w:fldChar w:fldCharType="begin"/>
        </w:r>
        <w:r w:rsidR="00A12F15">
          <w:rPr>
            <w:noProof/>
            <w:webHidden/>
          </w:rPr>
          <w:instrText xml:space="preserve"> PAGEREF _Toc325699984 \h </w:instrText>
        </w:r>
        <w:r>
          <w:rPr>
            <w:noProof/>
            <w:webHidden/>
          </w:rPr>
        </w:r>
        <w:r>
          <w:rPr>
            <w:noProof/>
            <w:webHidden/>
          </w:rPr>
          <w:fldChar w:fldCharType="separate"/>
        </w:r>
        <w:r w:rsidR="00A12F15">
          <w:rPr>
            <w:noProof/>
            <w:webHidden/>
          </w:rPr>
          <w:t>20</w:t>
        </w:r>
        <w:r>
          <w:rPr>
            <w:noProof/>
            <w:webHidden/>
          </w:rPr>
          <w:fldChar w:fldCharType="end"/>
        </w:r>
      </w:hyperlink>
    </w:p>
    <w:p w:rsidR="00E651D6" w:rsidRDefault="005B7E07" w:rsidP="00D37A27">
      <w:pPr>
        <w:pStyle w:val="Title2"/>
      </w:pPr>
      <w:r>
        <w:fldChar w:fldCharType="end"/>
      </w:r>
    </w:p>
    <w:p w:rsidR="00E651D6" w:rsidRPr="00BD2243" w:rsidRDefault="00E651D6" w:rsidP="00D37A27">
      <w:pPr>
        <w:pStyle w:val="Title2"/>
      </w:pPr>
    </w:p>
    <w:p w:rsidR="00D37A27" w:rsidRPr="00BD2243" w:rsidRDefault="00D37A27" w:rsidP="00D37A27">
      <w:pPr>
        <w:sectPr w:rsidR="00D37A27" w:rsidRPr="00BD2243" w:rsidSect="000374A6">
          <w:pgSz w:w="12240" w:h="15840" w:code="1"/>
          <w:pgMar w:top="1440" w:right="1440" w:bottom="1440" w:left="1440" w:header="720" w:footer="720" w:gutter="0"/>
          <w:pgNumType w:fmt="lowerRoman"/>
          <w:cols w:space="720"/>
          <w:docGrid w:linePitch="360"/>
        </w:sectPr>
      </w:pPr>
    </w:p>
    <w:p w:rsidR="004A6F01" w:rsidRDefault="00B75C72" w:rsidP="00446257">
      <w:pPr>
        <w:pStyle w:val="Heading1"/>
      </w:pPr>
      <w:bookmarkStart w:id="2" w:name="_Toc325699956"/>
      <w:bookmarkEnd w:id="0"/>
      <w:r>
        <w:lastRenderedPageBreak/>
        <w:t>Introduction</w:t>
      </w:r>
      <w:bookmarkStart w:id="3" w:name="_Toc297239434"/>
      <w:bookmarkEnd w:id="2"/>
    </w:p>
    <w:p w:rsidR="00165B9C" w:rsidRDefault="00165B9C" w:rsidP="0009760B">
      <w:pPr>
        <w:pStyle w:val="BodyText"/>
      </w:pPr>
      <w:r w:rsidRPr="00165B9C">
        <w:t xml:space="preserve">The Surgery Quality and Workflow Manager (SQWM) project aims to deliver functionality that will benefit veterans by implementing a SQWM software </w:t>
      </w:r>
      <w:r w:rsidR="00E854CC" w:rsidRPr="00165B9C">
        <w:t>solution, which</w:t>
      </w:r>
      <w:r w:rsidRPr="00165B9C">
        <w:t xml:space="preserve"> will allow the tracking of surgery patients through the pre-surgical process, scheduling of surgery, and the peri-operative period. Centricity® Perioperative, a Commercial-Off-The-Shelf (COTS) software package</w:t>
      </w:r>
      <w:r>
        <w:t xml:space="preserve"> is being implemented in </w:t>
      </w:r>
      <w:r w:rsidR="00AC2963">
        <w:t>conjunction</w:t>
      </w:r>
      <w:r>
        <w:t xml:space="preserve"> with</w:t>
      </w:r>
      <w:r w:rsidRPr="00165B9C">
        <w:t xml:space="preserve"> interface capabilities to share information with VistA and other VA Services</w:t>
      </w:r>
      <w:r>
        <w:t xml:space="preserve"> to satisfy the desired requirements</w:t>
      </w:r>
      <w:r w:rsidRPr="00165B9C">
        <w:t>.</w:t>
      </w:r>
    </w:p>
    <w:p w:rsidR="00165B9C" w:rsidRPr="0009760B" w:rsidRDefault="004A6F01" w:rsidP="0009760B">
      <w:pPr>
        <w:pStyle w:val="BodyText"/>
      </w:pPr>
      <w:r w:rsidRPr="0097478D">
        <w:t xml:space="preserve">This document provides instructions for the installation and configuration of Oracle Weblogic Application Server, </w:t>
      </w:r>
      <w:r w:rsidR="00574B88">
        <w:t xml:space="preserve">the </w:t>
      </w:r>
      <w:r w:rsidRPr="0097478D">
        <w:t>Internet Information Service (IIS) software</w:t>
      </w:r>
      <w:r w:rsidR="00574B88">
        <w:t>, and</w:t>
      </w:r>
      <w:r w:rsidRPr="0097478D">
        <w:t xml:space="preserve"> </w:t>
      </w:r>
      <w:r w:rsidR="00574B88">
        <w:t xml:space="preserve">the SQWM Interface Gateway </w:t>
      </w:r>
      <w:r w:rsidR="00D0590E">
        <w:t xml:space="preserve">(SIG) </w:t>
      </w:r>
      <w:r w:rsidR="00574B88">
        <w:t xml:space="preserve">Server that includes </w:t>
      </w:r>
      <w:r w:rsidR="00574B88" w:rsidRPr="0097478D">
        <w:t xml:space="preserve">Mirth Connect </w:t>
      </w:r>
      <w:r w:rsidR="00AC2963" w:rsidRPr="0097478D">
        <w:t>on the</w:t>
      </w:r>
      <w:r w:rsidRPr="0097478D">
        <w:t xml:space="preserve"> Surgical Quality Wo</w:t>
      </w:r>
      <w:r w:rsidR="00D503D0" w:rsidRPr="0097478D">
        <w:t>rklfow Management (SQWM) development environment</w:t>
      </w:r>
      <w:r w:rsidR="00E854CC" w:rsidRPr="0097478D">
        <w:t xml:space="preserve">. </w:t>
      </w:r>
      <w:r w:rsidR="00165B9C">
        <w:t xml:space="preserve">The installation of </w:t>
      </w:r>
      <w:r w:rsidR="00165B9C" w:rsidRPr="00165B9C">
        <w:t>Centricity® Perioperative</w:t>
      </w:r>
      <w:r w:rsidR="00165B9C" w:rsidRPr="00D0590E">
        <w:t xml:space="preserve"> is contained in a stand-alone document.</w:t>
      </w:r>
    </w:p>
    <w:p w:rsidR="00165B9C" w:rsidRDefault="00165B9C" w:rsidP="0009760B">
      <w:pPr>
        <w:pStyle w:val="BodyText"/>
      </w:pPr>
      <w:r w:rsidRPr="00A07876">
        <w:t xml:space="preserve">This manual reflects procedures used for Increment 1 installation and will be updated for future installations. </w:t>
      </w:r>
    </w:p>
    <w:p w:rsidR="002E53B2" w:rsidRDefault="002E53B2" w:rsidP="002E53B2">
      <w:pPr>
        <w:pStyle w:val="Heading2"/>
        <w:keepNext w:val="0"/>
        <w:keepLines w:val="0"/>
        <w:tabs>
          <w:tab w:val="left" w:pos="900"/>
        </w:tabs>
        <w:spacing w:before="360" w:after="120"/>
        <w:ind w:left="907" w:hanging="907"/>
      </w:pPr>
      <w:bookmarkStart w:id="4" w:name="_Toc314216566"/>
      <w:bookmarkStart w:id="5" w:name="_Toc325699957"/>
      <w:r>
        <w:t xml:space="preserve">Intended </w:t>
      </w:r>
      <w:r w:rsidRPr="009410B8">
        <w:t>Audience</w:t>
      </w:r>
      <w:bookmarkEnd w:id="4"/>
      <w:bookmarkEnd w:id="5"/>
      <w:r>
        <w:t xml:space="preserve"> </w:t>
      </w:r>
    </w:p>
    <w:p w:rsidR="00031CFA" w:rsidRPr="0009760B" w:rsidRDefault="002E53B2" w:rsidP="0009760B">
      <w:pPr>
        <w:pStyle w:val="BodyText"/>
      </w:pPr>
      <w:r w:rsidRPr="0009760B">
        <w:t>This Install</w:t>
      </w:r>
      <w:r w:rsidR="00031CFA" w:rsidRPr="0009760B">
        <w:t>ation Guide is intended for SQWM team members supporting IT members responsible for installation of the products contained in this guide.</w:t>
      </w:r>
    </w:p>
    <w:p w:rsidR="002E53B2" w:rsidRPr="00DF110C" w:rsidRDefault="002E53B2" w:rsidP="002E53B2">
      <w:pPr>
        <w:pStyle w:val="Heading2"/>
        <w:keepNext w:val="0"/>
        <w:keepLines w:val="0"/>
        <w:tabs>
          <w:tab w:val="left" w:pos="900"/>
        </w:tabs>
        <w:spacing w:before="360" w:after="120"/>
        <w:ind w:left="907" w:hanging="907"/>
      </w:pPr>
      <w:bookmarkStart w:id="6" w:name="_Toc314216567"/>
      <w:bookmarkStart w:id="7" w:name="_Toc325699958"/>
      <w:r w:rsidRPr="00DF110C">
        <w:t>Assumptions and Disclaimers</w:t>
      </w:r>
      <w:bookmarkEnd w:id="6"/>
      <w:bookmarkEnd w:id="7"/>
      <w:r w:rsidRPr="00DF110C">
        <w:t xml:space="preserve"> </w:t>
      </w:r>
    </w:p>
    <w:p w:rsidR="00AD4FA7" w:rsidRPr="0009760B" w:rsidRDefault="00031CFA" w:rsidP="0009760B">
      <w:pPr>
        <w:pStyle w:val="BodyText"/>
      </w:pPr>
      <w:bookmarkStart w:id="8" w:name="_Toc314216568"/>
      <w:r w:rsidRPr="0009760B">
        <w:t>This guide is intended for IT professionals</w:t>
      </w:r>
      <w:r w:rsidR="002D20EF" w:rsidRPr="0009760B">
        <w:t xml:space="preserve"> and SQWM team members </w:t>
      </w:r>
      <w:r w:rsidR="00E854CC" w:rsidRPr="0009760B">
        <w:t>supporting IT</w:t>
      </w:r>
      <w:r w:rsidR="002D20EF" w:rsidRPr="0009760B">
        <w:t xml:space="preserve"> professionals</w:t>
      </w:r>
      <w:r w:rsidR="00E854CC" w:rsidRPr="0009760B">
        <w:t xml:space="preserve">. </w:t>
      </w:r>
      <w:r w:rsidRPr="0009760B">
        <w:t>The terminologies used are appropriate for IT</w:t>
      </w:r>
      <w:r w:rsidR="00A07876" w:rsidRPr="0009760B">
        <w:t xml:space="preserve"> professionals, and it is </w:t>
      </w:r>
      <w:r w:rsidR="00AC2963" w:rsidRPr="0009760B">
        <w:t>assumed</w:t>
      </w:r>
      <w:r w:rsidRPr="0009760B">
        <w:t xml:space="preserve"> that they </w:t>
      </w:r>
      <w:r w:rsidR="00AC2963" w:rsidRPr="0009760B">
        <w:t xml:space="preserve">understand </w:t>
      </w:r>
      <w:r w:rsidR="002D20EF" w:rsidRPr="0009760B">
        <w:t xml:space="preserve">the </w:t>
      </w:r>
      <w:r w:rsidR="00AC2963" w:rsidRPr="0009760B">
        <w:t>language</w:t>
      </w:r>
      <w:r w:rsidR="00A07876" w:rsidRPr="0009760B">
        <w:t xml:space="preserve"> and </w:t>
      </w:r>
      <w:r w:rsidR="00AC2963" w:rsidRPr="0009760B">
        <w:t>terminology</w:t>
      </w:r>
      <w:r w:rsidR="00A07876" w:rsidRPr="0009760B">
        <w:t xml:space="preserve"> used</w:t>
      </w:r>
      <w:r w:rsidRPr="0009760B">
        <w:t xml:space="preserve">. </w:t>
      </w:r>
    </w:p>
    <w:p w:rsidR="002E53B2" w:rsidRDefault="002E53B2" w:rsidP="002E53B2">
      <w:pPr>
        <w:pStyle w:val="Heading2"/>
        <w:keepNext w:val="0"/>
        <w:keepLines w:val="0"/>
        <w:tabs>
          <w:tab w:val="left" w:pos="900"/>
        </w:tabs>
        <w:spacing w:before="360" w:after="120"/>
        <w:ind w:left="907" w:hanging="907"/>
      </w:pPr>
      <w:bookmarkStart w:id="9" w:name="_Toc314216569"/>
      <w:bookmarkStart w:id="10" w:name="_Toc325699959"/>
      <w:bookmarkEnd w:id="8"/>
      <w:r>
        <w:t>Reference Materials</w:t>
      </w:r>
      <w:bookmarkEnd w:id="9"/>
      <w:bookmarkEnd w:id="10"/>
      <w:r>
        <w:t xml:space="preserve"> </w:t>
      </w:r>
    </w:p>
    <w:p w:rsidR="002E53B2" w:rsidRPr="0009760B" w:rsidRDefault="002E53B2" w:rsidP="0009760B">
      <w:pPr>
        <w:pStyle w:val="BodyText"/>
      </w:pPr>
      <w:r w:rsidRPr="0009760B">
        <w:t>The following document should be used in conjunction with this Installation Guide:</w:t>
      </w:r>
    </w:p>
    <w:p w:rsidR="002E53B2" w:rsidRDefault="002E53B2" w:rsidP="000D48E5">
      <w:pPr>
        <w:pStyle w:val="BodyText"/>
        <w:numPr>
          <w:ilvl w:val="0"/>
          <w:numId w:val="10"/>
        </w:numPr>
        <w:autoSpaceDE/>
        <w:autoSpaceDN/>
        <w:adjustRightInd/>
      </w:pPr>
      <w:r>
        <w:t xml:space="preserve">GE Centricity </w:t>
      </w:r>
      <w:r w:rsidRPr="00BB3EC1">
        <w:t>Perioperative</w:t>
      </w:r>
      <w:r>
        <w:t xml:space="preserve"> Service Manual</w:t>
      </w:r>
    </w:p>
    <w:p w:rsidR="001E7806" w:rsidRPr="00A07876" w:rsidRDefault="002E53B2" w:rsidP="0009760B">
      <w:pPr>
        <w:pStyle w:val="BodyText"/>
      </w:pPr>
      <w:r w:rsidRPr="00A07876">
        <w:t>The referenced co</w:t>
      </w:r>
      <w:r w:rsidR="00797325" w:rsidRPr="00A07876">
        <w:t xml:space="preserve">mmercial manual contains </w:t>
      </w:r>
      <w:r w:rsidR="00AC2963" w:rsidRPr="00A07876">
        <w:t>detailed</w:t>
      </w:r>
      <w:r w:rsidRPr="00A07876">
        <w:t xml:space="preserve"> instructions surrounding installation and use of the Centricity® Perioperative</w:t>
      </w:r>
      <w:r w:rsidR="00E854CC" w:rsidRPr="00A07876">
        <w:t xml:space="preserve">. </w:t>
      </w:r>
      <w:r w:rsidR="00580AB3">
        <w:t>The manual is updated as needed for use with SQWM.</w:t>
      </w:r>
    </w:p>
    <w:p w:rsidR="00031CFA" w:rsidRDefault="00031CFA" w:rsidP="0009760B">
      <w:pPr>
        <w:pStyle w:val="Heading1"/>
      </w:pPr>
      <w:bookmarkStart w:id="11" w:name="_Toc325699960"/>
      <w:r>
        <w:t>Pre-Installation Actions</w:t>
      </w:r>
      <w:bookmarkEnd w:id="11"/>
    </w:p>
    <w:p w:rsidR="00031CFA" w:rsidRPr="0009760B" w:rsidRDefault="00031CFA" w:rsidP="0009760B">
      <w:pPr>
        <w:pStyle w:val="BodyText"/>
        <w:rPr>
          <w:rFonts w:eastAsia="SimSun"/>
        </w:rPr>
      </w:pPr>
      <w:r w:rsidRPr="0009760B">
        <w:rPr>
          <w:rFonts w:eastAsia="SimSun"/>
        </w:rPr>
        <w:t>Pre-</w:t>
      </w:r>
      <w:r w:rsidR="00AC2963" w:rsidRPr="0009760B">
        <w:rPr>
          <w:rFonts w:eastAsia="SimSun"/>
        </w:rPr>
        <w:t>installation</w:t>
      </w:r>
      <w:r w:rsidRPr="0009760B">
        <w:rPr>
          <w:rFonts w:eastAsia="SimSun"/>
        </w:rPr>
        <w:t xml:space="preserve"> actions associated with </w:t>
      </w:r>
      <w:r w:rsidR="0002087C" w:rsidRPr="0009760B">
        <w:t>Weblogic Application Server, IIS, and Mirth Connect</w:t>
      </w:r>
      <w:r w:rsidRPr="0009760B">
        <w:rPr>
          <w:rFonts w:eastAsia="SimSun"/>
        </w:rPr>
        <w:t xml:space="preserve"> are included as part </w:t>
      </w:r>
      <w:r w:rsidR="0002087C" w:rsidRPr="0009760B">
        <w:rPr>
          <w:rFonts w:eastAsia="SimSun"/>
        </w:rPr>
        <w:t xml:space="preserve">of </w:t>
      </w:r>
      <w:r w:rsidR="00D0590E" w:rsidRPr="0009760B">
        <w:rPr>
          <w:rFonts w:eastAsia="SimSun"/>
        </w:rPr>
        <w:t>associated</w:t>
      </w:r>
      <w:r w:rsidR="0002087C" w:rsidRPr="0009760B">
        <w:rPr>
          <w:rFonts w:eastAsia="SimSun"/>
        </w:rPr>
        <w:t xml:space="preserve"> subsection</w:t>
      </w:r>
      <w:r w:rsidR="00D0590E" w:rsidRPr="0009760B">
        <w:rPr>
          <w:rFonts w:eastAsia="SimSun"/>
        </w:rPr>
        <w:t>s</w:t>
      </w:r>
      <w:r w:rsidR="0002087C" w:rsidRPr="0009760B">
        <w:rPr>
          <w:rFonts w:eastAsia="SimSun"/>
        </w:rPr>
        <w:t xml:space="preserve"> </w:t>
      </w:r>
      <w:r w:rsidR="00A07876" w:rsidRPr="0009760B">
        <w:rPr>
          <w:rFonts w:eastAsia="SimSun"/>
        </w:rPr>
        <w:t>Sections</w:t>
      </w:r>
      <w:r w:rsidRPr="0009760B">
        <w:rPr>
          <w:rFonts w:eastAsia="SimSun"/>
        </w:rPr>
        <w:t xml:space="preserve"> 3</w:t>
      </w:r>
      <w:r w:rsidR="00E854CC" w:rsidRPr="0009760B">
        <w:rPr>
          <w:rFonts w:eastAsia="SimSun"/>
        </w:rPr>
        <w:t xml:space="preserve">. </w:t>
      </w:r>
      <w:r w:rsidRPr="0009760B">
        <w:rPr>
          <w:rFonts w:eastAsia="SimSun"/>
        </w:rPr>
        <w:t xml:space="preserve">Additional information regarding data collection prior to installation will be included as part of the next iteration of this document. </w:t>
      </w:r>
    </w:p>
    <w:p w:rsidR="002E53B2" w:rsidRDefault="002E53B2" w:rsidP="0009760B">
      <w:pPr>
        <w:pStyle w:val="Heading1"/>
      </w:pPr>
      <w:bookmarkStart w:id="12" w:name="_Toc314216571"/>
      <w:bookmarkStart w:id="13" w:name="_Toc325699961"/>
      <w:bookmarkEnd w:id="3"/>
      <w:r>
        <w:t>Installation Procedure</w:t>
      </w:r>
      <w:bookmarkEnd w:id="12"/>
      <w:bookmarkEnd w:id="13"/>
      <w:r>
        <w:t xml:space="preserve"> </w:t>
      </w:r>
    </w:p>
    <w:p w:rsidR="0002087C" w:rsidRDefault="002E53B2" w:rsidP="0002087C">
      <w:pPr>
        <w:pStyle w:val="BodyText"/>
      </w:pPr>
      <w:r>
        <w:t xml:space="preserve">This section describes how to install and to configure Weblogic Application Server, </w:t>
      </w:r>
      <w:r w:rsidR="0002087C">
        <w:t xml:space="preserve">IIS, and </w:t>
      </w:r>
      <w:r>
        <w:t xml:space="preserve">Mirth Connect.  </w:t>
      </w:r>
    </w:p>
    <w:p w:rsidR="0002087C" w:rsidRDefault="0002087C" w:rsidP="0002087C">
      <w:pPr>
        <w:pStyle w:val="BodyText"/>
      </w:pPr>
      <w:r>
        <w:lastRenderedPageBreak/>
        <w:t xml:space="preserve">The following diagram depicts a </w:t>
      </w:r>
      <w:r w:rsidR="00E854CC">
        <w:t>high-level</w:t>
      </w:r>
      <w:r>
        <w:t xml:space="preserve"> overview of SQWM servers in its development environment.</w:t>
      </w:r>
    </w:p>
    <w:p w:rsidR="004F3ACC" w:rsidRDefault="004F3ACC" w:rsidP="0002087C">
      <w:pPr>
        <w:pStyle w:val="BodyText"/>
      </w:pPr>
      <w:r>
        <w:t>Note: The server names used may be different than those shown below, depending on the environment.</w:t>
      </w:r>
    </w:p>
    <w:p w:rsidR="0002087C" w:rsidRDefault="0002087C" w:rsidP="0002087C">
      <w:pPr>
        <w:pStyle w:val="BodyText"/>
      </w:pPr>
      <w:r w:rsidRPr="009171ED">
        <w:rPr>
          <w:noProof/>
        </w:rPr>
        <w:drawing>
          <wp:inline distT="0" distB="0" distL="0" distR="0">
            <wp:extent cx="5776108" cy="4408648"/>
            <wp:effectExtent l="19050" t="0" r="0" b="0"/>
            <wp:docPr id="9" name="Picture 50" descr="Overview of SQWM Servers in Development Enviro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8" cstate="print"/>
                    <a:srcRect/>
                    <a:stretch>
                      <a:fillRect/>
                    </a:stretch>
                  </pic:blipFill>
                  <pic:spPr bwMode="auto">
                    <a:xfrm>
                      <a:off x="0" y="0"/>
                      <a:ext cx="5777310" cy="4409566"/>
                    </a:xfrm>
                    <a:prstGeom prst="rect">
                      <a:avLst/>
                    </a:prstGeom>
                    <a:noFill/>
                    <a:ln w="9525">
                      <a:noFill/>
                      <a:miter lim="800000"/>
                      <a:headEnd/>
                      <a:tailEnd/>
                    </a:ln>
                  </pic:spPr>
                </pic:pic>
              </a:graphicData>
            </a:graphic>
          </wp:inline>
        </w:drawing>
      </w:r>
    </w:p>
    <w:p w:rsidR="0002087C" w:rsidRDefault="0002087C" w:rsidP="00DF1645">
      <w:pPr>
        <w:pStyle w:val="Caption"/>
      </w:pPr>
      <w:bookmarkStart w:id="14" w:name="_Toc325699969"/>
      <w:r>
        <w:t xml:space="preserve">Figure </w:t>
      </w:r>
      <w:fldSimple w:instr=" SEQ Figure \* ARABIC ">
        <w:r w:rsidR="00077F6B">
          <w:rPr>
            <w:noProof/>
          </w:rPr>
          <w:t>1</w:t>
        </w:r>
      </w:fldSimple>
      <w:r>
        <w:t xml:space="preserve"> – Overview of SQWM Servers in Development Environment.</w:t>
      </w:r>
      <w:bookmarkEnd w:id="14"/>
    </w:p>
    <w:p w:rsidR="00F71B4B" w:rsidRPr="00BD2243" w:rsidRDefault="00387B24" w:rsidP="008C627C">
      <w:pPr>
        <w:pStyle w:val="Heading2"/>
      </w:pPr>
      <w:bookmarkStart w:id="15" w:name="_Toc325699962"/>
      <w:r>
        <w:t>Installation of Mirth Connection</w:t>
      </w:r>
      <w:bookmarkEnd w:id="15"/>
    </w:p>
    <w:p w:rsidR="00B641E8" w:rsidRPr="00446257" w:rsidRDefault="00A33DC4" w:rsidP="00446257">
      <w:pPr>
        <w:pStyle w:val="BodyText"/>
      </w:pPr>
      <w:r w:rsidRPr="00446257">
        <w:t xml:space="preserve">This </w:t>
      </w:r>
      <w:r w:rsidR="00AC2963" w:rsidRPr="00446257">
        <w:t>section</w:t>
      </w:r>
      <w:r w:rsidRPr="00446257">
        <w:t xml:space="preserve"> explains how to install Mirth on a clean system. However, for future iterations of SQWM reinstallation of Mirth should not be required</w:t>
      </w:r>
      <w:r w:rsidR="008E3B65" w:rsidRPr="00446257">
        <w:t xml:space="preserve">. </w:t>
      </w:r>
      <w:r w:rsidR="00B641E8" w:rsidRPr="00446257">
        <w:t>An update to this document will include details on loading custom capabi</w:t>
      </w:r>
      <w:r w:rsidR="00A87D87" w:rsidRPr="00446257">
        <w:t>lities after Mirth is installed and configured.</w:t>
      </w:r>
    </w:p>
    <w:p w:rsidR="00A33DC4" w:rsidRPr="00446257" w:rsidRDefault="00A33DC4" w:rsidP="00446257">
      <w:pPr>
        <w:pStyle w:val="BodyText"/>
      </w:pPr>
      <w:r w:rsidRPr="00446257">
        <w:t>Configuration of Mirth is addressed in Section 3.</w:t>
      </w:r>
      <w:r w:rsidR="00D0590E" w:rsidRPr="00446257">
        <w:t>3.2</w:t>
      </w:r>
      <w:r w:rsidRPr="00446257">
        <w:t>.</w:t>
      </w:r>
    </w:p>
    <w:p w:rsidR="00387B24" w:rsidRDefault="00387B24" w:rsidP="00387B24">
      <w:pPr>
        <w:pStyle w:val="Heading3"/>
      </w:pPr>
      <w:bookmarkStart w:id="16" w:name="_Toc325699963"/>
      <w:r>
        <w:t xml:space="preserve">Mirth Connect </w:t>
      </w:r>
      <w:r w:rsidR="00AC2963">
        <w:t>Setup</w:t>
      </w:r>
      <w:bookmarkEnd w:id="16"/>
    </w:p>
    <w:p w:rsidR="007021AA" w:rsidRDefault="007021AA" w:rsidP="00446257">
      <w:pPr>
        <w:pStyle w:val="BodyText"/>
      </w:pPr>
      <w:r>
        <w:t>The follow steps should be done for the APP and WEB servers.</w:t>
      </w:r>
    </w:p>
    <w:p w:rsidR="007021AA" w:rsidRDefault="007021AA" w:rsidP="00446257">
      <w:pPr>
        <w:pStyle w:val="BodyText"/>
      </w:pPr>
    </w:p>
    <w:p w:rsidR="007021AA" w:rsidRDefault="008C627C" w:rsidP="00A12F15">
      <w:pPr>
        <w:pStyle w:val="BodyText"/>
        <w:keepNext/>
        <w:keepLines/>
      </w:pPr>
      <w:r w:rsidRPr="00446257">
        <w:lastRenderedPageBreak/>
        <w:t>Run: mirthconnect-2.1.1.5490.b781-windows</w:t>
      </w:r>
      <w:r w:rsidR="007021AA">
        <w:t xml:space="preserve">, located on </w:t>
      </w:r>
      <w:hyperlink r:id="rId19" w:history="1">
        <w:r w:rsidR="007021AA" w:rsidRPr="000F0EB4">
          <w:rPr>
            <w:rStyle w:val="Hyperlink"/>
          </w:rPr>
          <w:t>\\vaaussqwapp80\downloads\software\</w:t>
        </w:r>
      </w:hyperlink>
      <w:r w:rsidR="007021AA">
        <w:t>.  The first time running mirthconnect, the following notification will appear.  Click on Locate.</w:t>
      </w:r>
    </w:p>
    <w:p w:rsidR="007021AA" w:rsidRDefault="007C3D41" w:rsidP="00A12F15">
      <w:pPr>
        <w:pStyle w:val="BodyText"/>
        <w:keepNext/>
        <w:keepLines/>
      </w:pPr>
      <w:r>
        <w:rPr>
          <w:noProof/>
        </w:rPr>
        <w:drawing>
          <wp:inline distT="0" distB="0" distL="0" distR="0">
            <wp:extent cx="3381375" cy="1390650"/>
            <wp:effectExtent l="19050" t="0" r="9525" b="0"/>
            <wp:docPr id="2" name="Picture 1" descr="cid:image001.png@01CD38D0.8D163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CD38D0.8D163BD0"/>
                    <pic:cNvPicPr>
                      <a:picLocks noChangeAspect="1" noChangeArrowheads="1"/>
                    </pic:cNvPicPr>
                  </pic:nvPicPr>
                  <pic:blipFill>
                    <a:blip r:embed="rId20" r:link="rId21" cstate="print"/>
                    <a:srcRect/>
                    <a:stretch>
                      <a:fillRect/>
                    </a:stretch>
                  </pic:blipFill>
                  <pic:spPr bwMode="auto">
                    <a:xfrm>
                      <a:off x="0" y="0"/>
                      <a:ext cx="3381375" cy="1390650"/>
                    </a:xfrm>
                    <a:prstGeom prst="rect">
                      <a:avLst/>
                    </a:prstGeom>
                    <a:noFill/>
                    <a:ln w="9525">
                      <a:noFill/>
                      <a:miter lim="800000"/>
                      <a:headEnd/>
                      <a:tailEnd/>
                    </a:ln>
                  </pic:spPr>
                </pic:pic>
              </a:graphicData>
            </a:graphic>
          </wp:inline>
        </w:drawing>
      </w:r>
    </w:p>
    <w:p w:rsidR="00082C0A" w:rsidRDefault="00082C0A" w:rsidP="00A12F15">
      <w:pPr>
        <w:pStyle w:val="BodyText"/>
        <w:keepNext/>
        <w:keepLines/>
      </w:pPr>
    </w:p>
    <w:p w:rsidR="005B7E07" w:rsidRDefault="008B2C8F">
      <w:pPr>
        <w:pStyle w:val="BodyText"/>
        <w:keepNext/>
        <w:keepLines/>
      </w:pPr>
      <w:r>
        <w:t>Type in D:\</w:t>
      </w:r>
      <w:r w:rsidR="007021AA">
        <w:t>program files\oracle\middleware\jdk160_24\bin\.  Selecte java.</w:t>
      </w:r>
    </w:p>
    <w:p w:rsidR="005B7E07" w:rsidRDefault="007C3D41">
      <w:pPr>
        <w:pStyle w:val="BodyText"/>
        <w:keepNext/>
        <w:keepLines/>
      </w:pPr>
      <w:r>
        <w:rPr>
          <w:noProof/>
        </w:rPr>
        <w:drawing>
          <wp:inline distT="0" distB="0" distL="0" distR="0">
            <wp:extent cx="5114925" cy="4024725"/>
            <wp:effectExtent l="19050" t="0" r="9525" b="0"/>
            <wp:docPr id="5" name="Picture 2" descr="cid:image002.png@01CD38D0.8D163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CD38D0.8D163BD0"/>
                    <pic:cNvPicPr>
                      <a:picLocks noChangeAspect="1" noChangeArrowheads="1"/>
                    </pic:cNvPicPr>
                  </pic:nvPicPr>
                  <pic:blipFill>
                    <a:blip r:embed="rId22" r:link="rId23" cstate="print"/>
                    <a:srcRect/>
                    <a:stretch>
                      <a:fillRect/>
                    </a:stretch>
                  </pic:blipFill>
                  <pic:spPr bwMode="auto">
                    <a:xfrm>
                      <a:off x="0" y="0"/>
                      <a:ext cx="5119092" cy="4028003"/>
                    </a:xfrm>
                    <a:prstGeom prst="rect">
                      <a:avLst/>
                    </a:prstGeom>
                    <a:noFill/>
                    <a:ln w="9525">
                      <a:noFill/>
                      <a:miter lim="800000"/>
                      <a:headEnd/>
                      <a:tailEnd/>
                    </a:ln>
                  </pic:spPr>
                </pic:pic>
              </a:graphicData>
            </a:graphic>
          </wp:inline>
        </w:drawing>
      </w:r>
    </w:p>
    <w:p w:rsidR="00082C0A" w:rsidRDefault="00082C0A">
      <w:pPr>
        <w:pStyle w:val="BodyText"/>
        <w:keepNext/>
        <w:keepLines/>
      </w:pPr>
    </w:p>
    <w:p w:rsidR="005B7E07" w:rsidRDefault="007021AA">
      <w:pPr>
        <w:pStyle w:val="BodyText"/>
        <w:keepNext/>
        <w:keepLines/>
      </w:pPr>
      <w:r>
        <w:t>Click Open.</w:t>
      </w:r>
    </w:p>
    <w:p w:rsidR="005B7E07" w:rsidRDefault="007021AA" w:rsidP="00082C0A">
      <w:pPr>
        <w:pStyle w:val="BodyText"/>
      </w:pPr>
      <w:r>
        <w:t>Repeat the process for the remaining web server (APP or WEB).</w:t>
      </w:r>
    </w:p>
    <w:p w:rsidR="00082C0A" w:rsidRDefault="00082C0A">
      <w:pPr>
        <w:pStyle w:val="BodyText"/>
        <w:keepNext/>
        <w:keepLines/>
      </w:pPr>
    </w:p>
    <w:p w:rsidR="00082C0A" w:rsidRDefault="00082C0A" w:rsidP="00082C0A">
      <w:pPr>
        <w:pStyle w:val="BodyText"/>
        <w:keepNext/>
        <w:keepLines/>
      </w:pPr>
      <w:r>
        <w:t>The screen below should appear.</w:t>
      </w:r>
    </w:p>
    <w:p w:rsidR="009B10EA" w:rsidRDefault="009E2A00" w:rsidP="00082C0A">
      <w:pPr>
        <w:pStyle w:val="BodyText"/>
        <w:keepNext/>
        <w:keepLines/>
        <w:jc w:val="center"/>
      </w:pPr>
      <w:r w:rsidRPr="009E2A00">
        <w:rPr>
          <w:noProof/>
        </w:rPr>
        <w:drawing>
          <wp:inline distT="0" distB="0" distL="0" distR="0">
            <wp:extent cx="5486400" cy="4297680"/>
            <wp:effectExtent l="19050" t="0" r="0" b="0"/>
            <wp:docPr id="6" name="Picture 13" descr="Mirth Connect Set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srcRect/>
                    <a:stretch>
                      <a:fillRect/>
                    </a:stretch>
                  </pic:blipFill>
                  <pic:spPr bwMode="auto">
                    <a:xfrm>
                      <a:off x="0" y="0"/>
                      <a:ext cx="5486400" cy="4297680"/>
                    </a:xfrm>
                    <a:prstGeom prst="rect">
                      <a:avLst/>
                    </a:prstGeom>
                    <a:noFill/>
                    <a:ln w="9525">
                      <a:noFill/>
                      <a:miter lim="800000"/>
                      <a:headEnd/>
                      <a:tailEnd/>
                    </a:ln>
                  </pic:spPr>
                </pic:pic>
              </a:graphicData>
            </a:graphic>
          </wp:inline>
        </w:drawing>
      </w:r>
    </w:p>
    <w:p w:rsidR="008C627C" w:rsidRDefault="008C627C" w:rsidP="00082C0A">
      <w:pPr>
        <w:pStyle w:val="Caption"/>
        <w:keepNext/>
        <w:keepLines/>
      </w:pPr>
      <w:bookmarkStart w:id="17" w:name="_Toc325699970"/>
      <w:r>
        <w:t xml:space="preserve">Figure </w:t>
      </w:r>
      <w:fldSimple w:instr=" SEQ Figure \* ARABIC ">
        <w:r w:rsidR="00077F6B">
          <w:rPr>
            <w:noProof/>
          </w:rPr>
          <w:t>11</w:t>
        </w:r>
      </w:fldSimple>
      <w:r>
        <w:t xml:space="preserve"> –</w:t>
      </w:r>
      <w:r w:rsidRPr="00BD2243">
        <w:t xml:space="preserve"> </w:t>
      </w:r>
      <w:r w:rsidR="00E93E04">
        <w:t>Mirth Connect Setup</w:t>
      </w:r>
      <w:bookmarkEnd w:id="17"/>
    </w:p>
    <w:p w:rsidR="00E93E04" w:rsidRPr="00446257" w:rsidRDefault="003D4B4B" w:rsidP="00446257">
      <w:pPr>
        <w:pStyle w:val="BodyText"/>
      </w:pPr>
      <w:r>
        <w:br w:type="page"/>
      </w:r>
      <w:r w:rsidR="00CC781E" w:rsidRPr="00446257">
        <w:lastRenderedPageBreak/>
        <w:t xml:space="preserve">Continue with the setup of Mirth Connect by checking “I accept the agreement” and hitting the </w:t>
      </w:r>
      <w:r w:rsidR="00574B88" w:rsidRPr="00446257">
        <w:t>“</w:t>
      </w:r>
      <w:r w:rsidR="00CC781E" w:rsidRPr="00446257">
        <w:t>Next</w:t>
      </w:r>
      <w:r w:rsidR="00574B88" w:rsidRPr="00446257">
        <w:t>”</w:t>
      </w:r>
      <w:r w:rsidR="00CC781E" w:rsidRPr="00446257">
        <w:t xml:space="preserve"> button located in the lower right-hand corner of the setup window.</w:t>
      </w:r>
    </w:p>
    <w:p w:rsidR="008C627C" w:rsidRDefault="009E2A00" w:rsidP="008C627C">
      <w:pPr>
        <w:pStyle w:val="BodyText"/>
        <w:jc w:val="center"/>
      </w:pPr>
      <w:r w:rsidRPr="009E2A00">
        <w:rPr>
          <w:noProof/>
        </w:rPr>
        <w:drawing>
          <wp:inline distT="0" distB="0" distL="0" distR="0">
            <wp:extent cx="5486400" cy="4297680"/>
            <wp:effectExtent l="19050" t="0" r="0" b="0"/>
            <wp:docPr id="14" name="Picture 14" descr="Mirth Connect License Agree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rcRect/>
                    <a:stretch>
                      <a:fillRect/>
                    </a:stretch>
                  </pic:blipFill>
                  <pic:spPr bwMode="auto">
                    <a:xfrm>
                      <a:off x="0" y="0"/>
                      <a:ext cx="5486400" cy="4297680"/>
                    </a:xfrm>
                    <a:prstGeom prst="rect">
                      <a:avLst/>
                    </a:prstGeom>
                    <a:noFill/>
                    <a:ln w="9525">
                      <a:noFill/>
                      <a:miter lim="800000"/>
                      <a:headEnd/>
                      <a:tailEnd/>
                    </a:ln>
                  </pic:spPr>
                </pic:pic>
              </a:graphicData>
            </a:graphic>
          </wp:inline>
        </w:drawing>
      </w:r>
    </w:p>
    <w:p w:rsidR="00ED0038" w:rsidRDefault="00ED0038" w:rsidP="00DF1645">
      <w:pPr>
        <w:pStyle w:val="Caption"/>
      </w:pPr>
      <w:bookmarkStart w:id="18" w:name="_Toc325699971"/>
      <w:r>
        <w:t xml:space="preserve">Figure </w:t>
      </w:r>
      <w:fldSimple w:instr=" SEQ Figure \* ARABIC ">
        <w:r w:rsidR="00077F6B">
          <w:rPr>
            <w:noProof/>
          </w:rPr>
          <w:t>12</w:t>
        </w:r>
      </w:fldSimple>
      <w:r>
        <w:t xml:space="preserve"> –</w:t>
      </w:r>
      <w:r w:rsidRPr="00BD2243">
        <w:t xml:space="preserve"> </w:t>
      </w:r>
      <w:r>
        <w:t>Mirth Connect License Agreement Page</w:t>
      </w:r>
      <w:bookmarkEnd w:id="18"/>
    </w:p>
    <w:p w:rsidR="00ED0038" w:rsidRPr="00446257" w:rsidRDefault="003D4B4B" w:rsidP="00446257">
      <w:pPr>
        <w:pStyle w:val="BodyText"/>
      </w:pPr>
      <w:r>
        <w:br w:type="page"/>
      </w:r>
      <w:r w:rsidR="00B57A8A" w:rsidRPr="00446257">
        <w:lastRenderedPageBreak/>
        <w:t xml:space="preserve">The Destination Directory portion of the setup shows where Mirth Connect will be installed. The default directory path should be something along the lines of what is seen in </w:t>
      </w:r>
      <w:fldSimple w:instr=" REF _Ref315789026 \h  \* MERGEFORMAT ">
        <w:r w:rsidR="00077F6B">
          <w:t>Figure 13</w:t>
        </w:r>
      </w:fldSimple>
      <w:r w:rsidR="00B57A8A" w:rsidRPr="00446257">
        <w:t>. To continue with the setup, hit the Next button in the lower right-hand corner.</w:t>
      </w:r>
    </w:p>
    <w:p w:rsidR="00B77BE0" w:rsidRDefault="00162646" w:rsidP="00B77BE0">
      <w:pPr>
        <w:pStyle w:val="BodyText"/>
        <w:jc w:val="center"/>
      </w:pPr>
      <w:r w:rsidRPr="00162646">
        <w:rPr>
          <w:noProof/>
        </w:rPr>
        <w:drawing>
          <wp:inline distT="0" distB="0" distL="0" distR="0">
            <wp:extent cx="5486400" cy="4297680"/>
            <wp:effectExtent l="19050" t="0" r="0" b="0"/>
            <wp:docPr id="7" name="Picture 19" descr="Mirth Connect Installation Pa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486400" cy="4297680"/>
                    </a:xfrm>
                    <a:prstGeom prst="rect">
                      <a:avLst/>
                    </a:prstGeom>
                    <a:noFill/>
                    <a:ln w="9525">
                      <a:noFill/>
                      <a:miter lim="800000"/>
                      <a:headEnd/>
                      <a:tailEnd/>
                    </a:ln>
                  </pic:spPr>
                </pic:pic>
              </a:graphicData>
            </a:graphic>
          </wp:inline>
        </w:drawing>
      </w:r>
    </w:p>
    <w:p w:rsidR="00B77BE0" w:rsidRDefault="00B77BE0" w:rsidP="00DF1645">
      <w:pPr>
        <w:pStyle w:val="Caption"/>
      </w:pPr>
      <w:bookmarkStart w:id="19" w:name="_Ref315789026"/>
      <w:bookmarkStart w:id="20" w:name="_Toc325699972"/>
      <w:r>
        <w:t xml:space="preserve">Figure </w:t>
      </w:r>
      <w:fldSimple w:instr=" SEQ Figure \* ARABIC ">
        <w:r w:rsidR="00077F6B">
          <w:rPr>
            <w:noProof/>
          </w:rPr>
          <w:t>13</w:t>
        </w:r>
      </w:fldSimple>
      <w:bookmarkEnd w:id="19"/>
      <w:r>
        <w:t xml:space="preserve"> –</w:t>
      </w:r>
      <w:r w:rsidRPr="00BD2243">
        <w:t xml:space="preserve"> </w:t>
      </w:r>
      <w:r>
        <w:t>Mirth Connect Installation Path</w:t>
      </w:r>
      <w:bookmarkEnd w:id="20"/>
    </w:p>
    <w:p w:rsidR="003D4B4B" w:rsidRPr="00E4541C" w:rsidRDefault="003D4B4B" w:rsidP="00E4541C">
      <w:pPr>
        <w:pStyle w:val="BodyText"/>
      </w:pPr>
      <w:r>
        <w:br w:type="page"/>
      </w:r>
      <w:r w:rsidR="004833C5" w:rsidRPr="00E4541C">
        <w:lastRenderedPageBreak/>
        <w:t>Make sure that the following components are selected within the Select Components screen of the Mirth Connect installation:</w:t>
      </w:r>
    </w:p>
    <w:p w:rsidR="004833C5" w:rsidRPr="00E4541C" w:rsidRDefault="004833C5" w:rsidP="000D48E5">
      <w:pPr>
        <w:pStyle w:val="BodyText"/>
        <w:numPr>
          <w:ilvl w:val="0"/>
          <w:numId w:val="7"/>
        </w:numPr>
      </w:pPr>
      <w:r w:rsidRPr="00E4541C">
        <w:t>Mirth Connect Server</w:t>
      </w:r>
    </w:p>
    <w:p w:rsidR="004833C5" w:rsidRPr="00E4541C" w:rsidRDefault="004833C5" w:rsidP="000D48E5">
      <w:pPr>
        <w:pStyle w:val="BodyText"/>
        <w:numPr>
          <w:ilvl w:val="0"/>
          <w:numId w:val="7"/>
        </w:numPr>
      </w:pPr>
      <w:r w:rsidRPr="00E4541C">
        <w:t>Mirth Connect Server Manager</w:t>
      </w:r>
    </w:p>
    <w:p w:rsidR="004833C5" w:rsidRPr="00E4541C" w:rsidRDefault="004833C5" w:rsidP="000D48E5">
      <w:pPr>
        <w:pStyle w:val="BodyText"/>
        <w:numPr>
          <w:ilvl w:val="0"/>
          <w:numId w:val="7"/>
        </w:numPr>
      </w:pPr>
      <w:r w:rsidRPr="00E4541C">
        <w:t>Mirth Connect CLI</w:t>
      </w:r>
    </w:p>
    <w:p w:rsidR="004833C5" w:rsidRPr="00E4541C" w:rsidRDefault="004833C5" w:rsidP="00E4541C">
      <w:pPr>
        <w:pStyle w:val="BodyText"/>
      </w:pPr>
      <w:r w:rsidRPr="00E4541C">
        <w:t xml:space="preserve">An example of the components that need to be selected during the installation process can be seen in </w:t>
      </w:r>
      <w:fldSimple w:instr=" REF _Ref315789097 \h  \* MERGEFORMAT ">
        <w:r w:rsidR="00077F6B">
          <w:t>Figure 14</w:t>
        </w:r>
      </w:fldSimple>
      <w:r w:rsidRPr="00E4541C">
        <w:t xml:space="preserve"> below.</w:t>
      </w:r>
    </w:p>
    <w:p w:rsidR="00B77BE0" w:rsidRDefault="00162646" w:rsidP="00B77BE0">
      <w:pPr>
        <w:pStyle w:val="BodyText"/>
        <w:jc w:val="center"/>
      </w:pPr>
      <w:r w:rsidRPr="00162646">
        <w:rPr>
          <w:noProof/>
        </w:rPr>
        <w:drawing>
          <wp:inline distT="0" distB="0" distL="0" distR="0">
            <wp:extent cx="5486400" cy="4274820"/>
            <wp:effectExtent l="19050" t="0" r="0" b="0"/>
            <wp:docPr id="20" name="Picture 20" descr="Select Component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cstate="print"/>
                    <a:srcRect/>
                    <a:stretch>
                      <a:fillRect/>
                    </a:stretch>
                  </pic:blipFill>
                  <pic:spPr bwMode="auto">
                    <a:xfrm>
                      <a:off x="0" y="0"/>
                      <a:ext cx="5486400" cy="4274820"/>
                    </a:xfrm>
                    <a:prstGeom prst="rect">
                      <a:avLst/>
                    </a:prstGeom>
                    <a:noFill/>
                    <a:ln w="9525">
                      <a:noFill/>
                      <a:miter lim="800000"/>
                      <a:headEnd/>
                      <a:tailEnd/>
                    </a:ln>
                  </pic:spPr>
                </pic:pic>
              </a:graphicData>
            </a:graphic>
          </wp:inline>
        </w:drawing>
      </w:r>
    </w:p>
    <w:p w:rsidR="004175D8" w:rsidRDefault="004175D8" w:rsidP="00DF1645">
      <w:pPr>
        <w:pStyle w:val="Caption"/>
      </w:pPr>
      <w:bookmarkStart w:id="21" w:name="_Ref315789097"/>
      <w:bookmarkStart w:id="22" w:name="_Toc325699973"/>
      <w:r>
        <w:t xml:space="preserve">Figure </w:t>
      </w:r>
      <w:fldSimple w:instr=" SEQ Figure \* ARABIC ">
        <w:r w:rsidR="00077F6B">
          <w:rPr>
            <w:noProof/>
          </w:rPr>
          <w:t>14</w:t>
        </w:r>
      </w:fldSimple>
      <w:bookmarkEnd w:id="21"/>
      <w:r>
        <w:t xml:space="preserve"> –</w:t>
      </w:r>
      <w:r w:rsidRPr="00BD2243">
        <w:t xml:space="preserve"> </w:t>
      </w:r>
      <w:r w:rsidR="00F901C5">
        <w:t>Select Components Screen</w:t>
      </w:r>
      <w:bookmarkEnd w:id="22"/>
    </w:p>
    <w:p w:rsidR="003D4B4B" w:rsidRPr="00446257" w:rsidRDefault="003D4B4B" w:rsidP="00446257">
      <w:pPr>
        <w:pStyle w:val="BodyText"/>
      </w:pPr>
      <w:r>
        <w:br w:type="page"/>
      </w:r>
      <w:r w:rsidR="00A105E4" w:rsidRPr="00446257">
        <w:lastRenderedPageBreak/>
        <w:t>At the Select Start Menu Folder portion of Mirth Connect installation, a choice can be made on whether or not a Start Menu folder or shortcut is made for Mirth Connect. Both options can be checked on/off based on the preference of the installer.</w:t>
      </w:r>
      <w:r w:rsidR="00302557" w:rsidRPr="00446257">
        <w:t xml:space="preserve"> Click Next in the lower right-hand corner of the setup menu to continue with the installation of Mirth Connect.</w:t>
      </w:r>
    </w:p>
    <w:p w:rsidR="00162646" w:rsidRDefault="00162646" w:rsidP="00B77BE0">
      <w:pPr>
        <w:pStyle w:val="BodyText"/>
        <w:jc w:val="center"/>
      </w:pPr>
      <w:r w:rsidRPr="00162646">
        <w:rPr>
          <w:noProof/>
        </w:rPr>
        <w:drawing>
          <wp:inline distT="0" distB="0" distL="0" distR="0">
            <wp:extent cx="5486400" cy="4286250"/>
            <wp:effectExtent l="19050" t="0" r="0" b="0"/>
            <wp:docPr id="21" name="Picture 21" descr="Select Start Menu F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cstate="print"/>
                    <a:srcRect/>
                    <a:stretch>
                      <a:fillRect/>
                    </a:stretch>
                  </pic:blipFill>
                  <pic:spPr bwMode="auto">
                    <a:xfrm>
                      <a:off x="0" y="0"/>
                      <a:ext cx="5486400" cy="4286250"/>
                    </a:xfrm>
                    <a:prstGeom prst="rect">
                      <a:avLst/>
                    </a:prstGeom>
                    <a:noFill/>
                    <a:ln w="9525">
                      <a:noFill/>
                      <a:miter lim="800000"/>
                      <a:headEnd/>
                      <a:tailEnd/>
                    </a:ln>
                  </pic:spPr>
                </pic:pic>
              </a:graphicData>
            </a:graphic>
          </wp:inline>
        </w:drawing>
      </w:r>
    </w:p>
    <w:p w:rsidR="004175D8" w:rsidRDefault="004175D8" w:rsidP="00DF1645">
      <w:pPr>
        <w:pStyle w:val="Caption"/>
      </w:pPr>
      <w:bookmarkStart w:id="23" w:name="_Toc325699974"/>
      <w:r>
        <w:t xml:space="preserve">Figure </w:t>
      </w:r>
      <w:fldSimple w:instr=" SEQ Figure \* ARABIC ">
        <w:r w:rsidR="00077F6B">
          <w:rPr>
            <w:noProof/>
          </w:rPr>
          <w:t>15</w:t>
        </w:r>
      </w:fldSimple>
      <w:r>
        <w:t xml:space="preserve"> –</w:t>
      </w:r>
      <w:r w:rsidRPr="00BD2243">
        <w:t xml:space="preserve"> </w:t>
      </w:r>
      <w:r w:rsidR="007C50C0">
        <w:t>Select Start Menu Folder</w:t>
      </w:r>
      <w:bookmarkEnd w:id="23"/>
    </w:p>
    <w:p w:rsidR="003D4B4B" w:rsidRPr="00446257" w:rsidRDefault="003D4B4B" w:rsidP="00446257">
      <w:pPr>
        <w:pStyle w:val="BodyText"/>
      </w:pPr>
      <w:r>
        <w:br w:type="page"/>
      </w:r>
      <w:r w:rsidR="00D54E70" w:rsidRPr="00446257">
        <w:lastRenderedPageBreak/>
        <w:t>The Server Settings segment of the Mirth Connect setup contains fields in which one can enter Network Ports.</w:t>
      </w:r>
      <w:r w:rsidR="00683627" w:rsidRPr="00446257">
        <w:t xml:space="preserve"> </w:t>
      </w:r>
    </w:p>
    <w:p w:rsidR="00162646" w:rsidRDefault="00162646" w:rsidP="00B77BE0">
      <w:pPr>
        <w:pStyle w:val="BodyText"/>
        <w:jc w:val="center"/>
      </w:pPr>
      <w:r w:rsidRPr="00162646">
        <w:rPr>
          <w:noProof/>
        </w:rPr>
        <w:drawing>
          <wp:inline distT="0" distB="0" distL="0" distR="0">
            <wp:extent cx="5486400" cy="4286250"/>
            <wp:effectExtent l="19050" t="0" r="0" b="0"/>
            <wp:docPr id="15" name="Picture 22" descr="Server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cstate="print"/>
                    <a:srcRect/>
                    <a:stretch>
                      <a:fillRect/>
                    </a:stretch>
                  </pic:blipFill>
                  <pic:spPr bwMode="auto">
                    <a:xfrm>
                      <a:off x="0" y="0"/>
                      <a:ext cx="5486400" cy="4286250"/>
                    </a:xfrm>
                    <a:prstGeom prst="rect">
                      <a:avLst/>
                    </a:prstGeom>
                    <a:noFill/>
                    <a:ln w="9525">
                      <a:noFill/>
                      <a:miter lim="800000"/>
                      <a:headEnd/>
                      <a:tailEnd/>
                    </a:ln>
                  </pic:spPr>
                </pic:pic>
              </a:graphicData>
            </a:graphic>
          </wp:inline>
        </w:drawing>
      </w:r>
    </w:p>
    <w:p w:rsidR="004175D8" w:rsidRDefault="004175D8" w:rsidP="00DF1645">
      <w:pPr>
        <w:pStyle w:val="Caption"/>
      </w:pPr>
      <w:bookmarkStart w:id="24" w:name="_Toc325699975"/>
      <w:r>
        <w:t xml:space="preserve">Figure </w:t>
      </w:r>
      <w:fldSimple w:instr=" SEQ Figure \* ARABIC ">
        <w:r w:rsidR="00077F6B">
          <w:rPr>
            <w:noProof/>
          </w:rPr>
          <w:t>16</w:t>
        </w:r>
      </w:fldSimple>
      <w:r>
        <w:t xml:space="preserve"> –</w:t>
      </w:r>
      <w:r w:rsidRPr="00BD2243">
        <w:t xml:space="preserve"> </w:t>
      </w:r>
      <w:r w:rsidR="007C50C0">
        <w:t>Server Settings</w:t>
      </w:r>
      <w:bookmarkEnd w:id="24"/>
    </w:p>
    <w:p w:rsidR="003D4B4B" w:rsidRPr="00446257" w:rsidRDefault="003D4B4B" w:rsidP="00446257">
      <w:pPr>
        <w:pStyle w:val="BodyText"/>
      </w:pPr>
      <w:r>
        <w:br w:type="page"/>
      </w:r>
      <w:r w:rsidR="00887B62" w:rsidRPr="00446257">
        <w:lastRenderedPageBreak/>
        <w:t>The Security Settings section of the Mirth Connect setup allows the installer to create specified Password Requirements for administrative purposes.</w:t>
      </w:r>
      <w:r w:rsidR="00FB5FA2" w:rsidRPr="00446257">
        <w:t xml:space="preserve"> The following fields can be modified based on the installer’s preferences:</w:t>
      </w:r>
    </w:p>
    <w:p w:rsidR="00FB5FA2" w:rsidRDefault="00FB5FA2" w:rsidP="000D48E5">
      <w:pPr>
        <w:pStyle w:val="BodyText"/>
        <w:numPr>
          <w:ilvl w:val="0"/>
          <w:numId w:val="8"/>
        </w:numPr>
      </w:pPr>
      <w:r>
        <w:t>Minimum password length</w:t>
      </w:r>
    </w:p>
    <w:p w:rsidR="00FB5FA2" w:rsidRDefault="00FB5FA2" w:rsidP="000D48E5">
      <w:pPr>
        <w:pStyle w:val="BodyText"/>
        <w:numPr>
          <w:ilvl w:val="0"/>
          <w:numId w:val="8"/>
        </w:numPr>
      </w:pPr>
      <w:r>
        <w:t>Minimum number of upper-case characters</w:t>
      </w:r>
    </w:p>
    <w:p w:rsidR="00FB5FA2" w:rsidRDefault="00FB5FA2" w:rsidP="000D48E5">
      <w:pPr>
        <w:pStyle w:val="BodyText"/>
        <w:numPr>
          <w:ilvl w:val="0"/>
          <w:numId w:val="8"/>
        </w:numPr>
      </w:pPr>
      <w:r>
        <w:t>Minimum number of lower-case characters</w:t>
      </w:r>
    </w:p>
    <w:p w:rsidR="00FB5FA2" w:rsidRDefault="00FB5FA2" w:rsidP="000D48E5">
      <w:pPr>
        <w:pStyle w:val="BodyText"/>
        <w:numPr>
          <w:ilvl w:val="0"/>
          <w:numId w:val="8"/>
        </w:numPr>
      </w:pPr>
      <w:r>
        <w:t>Minimum number of numeric characters</w:t>
      </w:r>
    </w:p>
    <w:p w:rsidR="00FB5FA2" w:rsidRDefault="00FB5FA2" w:rsidP="000D48E5">
      <w:pPr>
        <w:pStyle w:val="BodyText"/>
        <w:numPr>
          <w:ilvl w:val="0"/>
          <w:numId w:val="8"/>
        </w:numPr>
      </w:pPr>
      <w:r>
        <w:t>Minimum number of special characters</w:t>
      </w:r>
    </w:p>
    <w:p w:rsidR="00FB5FA2" w:rsidRPr="002975BA" w:rsidRDefault="00FB5FA2" w:rsidP="002975BA">
      <w:pPr>
        <w:pStyle w:val="BodyText"/>
      </w:pPr>
      <w:r w:rsidRPr="002975BA">
        <w:t xml:space="preserve">By </w:t>
      </w:r>
      <w:r w:rsidR="008E3B65" w:rsidRPr="002975BA">
        <w:t>default,</w:t>
      </w:r>
      <w:r w:rsidRPr="002975BA">
        <w:t xml:space="preserve"> the value for each Password Requirement field is set to 0.</w:t>
      </w:r>
      <w:r w:rsidR="002975BA" w:rsidRPr="002975BA">
        <w:t xml:space="preserve"> When the fields </w:t>
      </w:r>
      <w:r w:rsidR="002975BA">
        <w:t>for the</w:t>
      </w:r>
      <w:r w:rsidR="002975BA" w:rsidRPr="002975BA">
        <w:t xml:space="preserve"> Password Requirements </w:t>
      </w:r>
      <w:r w:rsidR="002975BA">
        <w:t>have been filled out</w:t>
      </w:r>
      <w:r w:rsidR="002975BA" w:rsidRPr="002975BA">
        <w:t xml:space="preserve">, click the Next button in the lower right-hand corner </w:t>
      </w:r>
      <w:r w:rsidR="002975BA">
        <w:t>to continue with the Mirth Connect setup.</w:t>
      </w:r>
    </w:p>
    <w:p w:rsidR="00162646" w:rsidRDefault="00162646" w:rsidP="00B77BE0">
      <w:pPr>
        <w:pStyle w:val="BodyText"/>
        <w:jc w:val="center"/>
      </w:pPr>
      <w:r w:rsidRPr="00162646">
        <w:rPr>
          <w:noProof/>
        </w:rPr>
        <w:drawing>
          <wp:inline distT="0" distB="0" distL="0" distR="0">
            <wp:extent cx="5486400" cy="4286250"/>
            <wp:effectExtent l="19050" t="0" r="0" b="0"/>
            <wp:docPr id="23" name="Picture 23" descr="Security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cstate="print"/>
                    <a:srcRect/>
                    <a:stretch>
                      <a:fillRect/>
                    </a:stretch>
                  </pic:blipFill>
                  <pic:spPr bwMode="auto">
                    <a:xfrm>
                      <a:off x="0" y="0"/>
                      <a:ext cx="5486400" cy="4286250"/>
                    </a:xfrm>
                    <a:prstGeom prst="rect">
                      <a:avLst/>
                    </a:prstGeom>
                    <a:noFill/>
                    <a:ln w="9525">
                      <a:noFill/>
                      <a:miter lim="800000"/>
                      <a:headEnd/>
                      <a:tailEnd/>
                    </a:ln>
                  </pic:spPr>
                </pic:pic>
              </a:graphicData>
            </a:graphic>
          </wp:inline>
        </w:drawing>
      </w:r>
    </w:p>
    <w:p w:rsidR="004175D8" w:rsidRDefault="004175D8" w:rsidP="00DF1645">
      <w:pPr>
        <w:pStyle w:val="Caption"/>
      </w:pPr>
      <w:bookmarkStart w:id="25" w:name="_Toc325699976"/>
      <w:r>
        <w:t xml:space="preserve">Figure </w:t>
      </w:r>
      <w:fldSimple w:instr=" SEQ Figure \* ARABIC ">
        <w:r w:rsidR="00077F6B">
          <w:rPr>
            <w:noProof/>
          </w:rPr>
          <w:t>17</w:t>
        </w:r>
      </w:fldSimple>
      <w:r>
        <w:t xml:space="preserve"> –</w:t>
      </w:r>
      <w:r w:rsidRPr="00BD2243">
        <w:t xml:space="preserve"> </w:t>
      </w:r>
      <w:r w:rsidR="007C50C0">
        <w:t>Security Settings</w:t>
      </w:r>
      <w:bookmarkEnd w:id="25"/>
    </w:p>
    <w:p w:rsidR="000C7792" w:rsidRDefault="003D4B4B" w:rsidP="003950D5">
      <w:pPr>
        <w:pStyle w:val="BodyText"/>
      </w:pPr>
      <w:r>
        <w:br w:type="page"/>
      </w:r>
      <w:r w:rsidR="00AC2963">
        <w:lastRenderedPageBreak/>
        <w:t>The Server</w:t>
      </w:r>
      <w:r w:rsidR="000C7792">
        <w:t xml:space="preserve"> Settings section of the Mirth Connect setup allows </w:t>
      </w:r>
      <w:r w:rsidR="008E3B65">
        <w:t>the</w:t>
      </w:r>
      <w:r w:rsidR="000C7792">
        <w:t xml:space="preserve"> installer to choose the directories in which the Application Data and Logs are found. By </w:t>
      </w:r>
      <w:r w:rsidR="008E3B65">
        <w:t>default,</w:t>
      </w:r>
      <w:r w:rsidR="000C7792">
        <w:t xml:space="preserve"> the paths should look similar to what is seen in </w:t>
      </w:r>
      <w:fldSimple w:instr=" REF _Ref315791520 \h  \* MERGEFORMAT ">
        <w:r w:rsidR="00077F6B">
          <w:t xml:space="preserve">Figure </w:t>
        </w:r>
        <w:r w:rsidR="00077F6B">
          <w:rPr>
            <w:noProof/>
          </w:rPr>
          <w:t>18</w:t>
        </w:r>
      </w:fldSimple>
      <w:r w:rsidR="000C7792">
        <w:t xml:space="preserve"> below.</w:t>
      </w:r>
    </w:p>
    <w:p w:rsidR="000C7792" w:rsidRPr="000C7792" w:rsidRDefault="000C7792" w:rsidP="003950D5">
      <w:pPr>
        <w:pStyle w:val="BodyText"/>
        <w:jc w:val="center"/>
        <w:rPr>
          <w:i/>
        </w:rPr>
      </w:pPr>
      <w:r w:rsidRPr="000C7792">
        <w:rPr>
          <w:i/>
        </w:rPr>
        <w:t>d:\program Files\Mirth Connect\appdata</w:t>
      </w:r>
    </w:p>
    <w:p w:rsidR="000C7792" w:rsidRPr="000C7792" w:rsidRDefault="000C7792" w:rsidP="003950D5">
      <w:pPr>
        <w:pStyle w:val="BodyText"/>
        <w:jc w:val="center"/>
        <w:rPr>
          <w:i/>
        </w:rPr>
      </w:pPr>
      <w:r w:rsidRPr="000C7792">
        <w:rPr>
          <w:i/>
        </w:rPr>
        <w:t>d:\program Files\Mirth Connect\appdata</w:t>
      </w:r>
    </w:p>
    <w:p w:rsidR="000C7792" w:rsidRPr="003D4B4B" w:rsidRDefault="003950D5" w:rsidP="003950D5">
      <w:pPr>
        <w:pStyle w:val="BodyText"/>
      </w:pPr>
      <w:r>
        <w:t>Once you have completed the Server Settings section of the Mirth Connect setup, click the Next button found in the lower right-hand corner of the window.</w:t>
      </w:r>
    </w:p>
    <w:p w:rsidR="00162646" w:rsidRDefault="00162646" w:rsidP="00B77BE0">
      <w:pPr>
        <w:pStyle w:val="BodyText"/>
        <w:jc w:val="center"/>
      </w:pPr>
      <w:r w:rsidRPr="00162646">
        <w:rPr>
          <w:noProof/>
        </w:rPr>
        <w:drawing>
          <wp:inline distT="0" distB="0" distL="0" distR="0">
            <wp:extent cx="5486400" cy="4286250"/>
            <wp:effectExtent l="19050" t="0" r="0" b="0"/>
            <wp:docPr id="24" name="Picture 24" descr="Server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cstate="print"/>
                    <a:srcRect/>
                    <a:stretch>
                      <a:fillRect/>
                    </a:stretch>
                  </pic:blipFill>
                  <pic:spPr bwMode="auto">
                    <a:xfrm>
                      <a:off x="0" y="0"/>
                      <a:ext cx="5486400" cy="4286250"/>
                    </a:xfrm>
                    <a:prstGeom prst="rect">
                      <a:avLst/>
                    </a:prstGeom>
                    <a:noFill/>
                    <a:ln w="9525">
                      <a:noFill/>
                      <a:miter lim="800000"/>
                      <a:headEnd/>
                      <a:tailEnd/>
                    </a:ln>
                  </pic:spPr>
                </pic:pic>
              </a:graphicData>
            </a:graphic>
          </wp:inline>
        </w:drawing>
      </w:r>
    </w:p>
    <w:p w:rsidR="004175D8" w:rsidRDefault="004175D8" w:rsidP="00DF1645">
      <w:pPr>
        <w:pStyle w:val="Caption"/>
      </w:pPr>
      <w:bookmarkStart w:id="26" w:name="_Ref315791520"/>
      <w:bookmarkStart w:id="27" w:name="_Toc325699977"/>
      <w:r>
        <w:t xml:space="preserve">Figure </w:t>
      </w:r>
      <w:fldSimple w:instr=" SEQ Figure \* ARABIC ">
        <w:r w:rsidR="00077F6B">
          <w:rPr>
            <w:noProof/>
          </w:rPr>
          <w:t>18</w:t>
        </w:r>
      </w:fldSimple>
      <w:bookmarkEnd w:id="26"/>
      <w:r>
        <w:t xml:space="preserve"> –</w:t>
      </w:r>
      <w:r w:rsidRPr="00BD2243">
        <w:t xml:space="preserve"> </w:t>
      </w:r>
      <w:r w:rsidR="007C50C0">
        <w:t>Server Settings</w:t>
      </w:r>
      <w:bookmarkEnd w:id="27"/>
    </w:p>
    <w:p w:rsidR="003D4B4B" w:rsidRPr="003D4B4B" w:rsidRDefault="003D4B4B" w:rsidP="00446257">
      <w:pPr>
        <w:pStyle w:val="BodyText"/>
      </w:pPr>
      <w:r>
        <w:br w:type="page"/>
      </w:r>
      <w:r w:rsidR="00015A79" w:rsidRPr="003B07D9">
        <w:lastRenderedPageBreak/>
        <w:t xml:space="preserve">The Server Settings section of the Mirth Connect Setup will continue with an </w:t>
      </w:r>
      <w:r w:rsidR="00654C97" w:rsidRPr="003B07D9">
        <w:t xml:space="preserve">option for installation of a service. Verify that the check box to the left of the Install service option is selected. </w:t>
      </w:r>
      <w:r w:rsidR="00AC2963" w:rsidRPr="003B07D9">
        <w:t>Click</w:t>
      </w:r>
      <w:r w:rsidR="00654C97" w:rsidRPr="003B07D9">
        <w:t xml:space="preserve"> the Next button in the lower right-hand corner to continue.</w:t>
      </w:r>
      <w:r w:rsidR="00015A79" w:rsidRPr="003B07D9">
        <w:t xml:space="preserve"> </w:t>
      </w:r>
    </w:p>
    <w:p w:rsidR="00162646" w:rsidRDefault="00162646" w:rsidP="00B77BE0">
      <w:pPr>
        <w:pStyle w:val="BodyText"/>
        <w:jc w:val="center"/>
      </w:pPr>
      <w:r w:rsidRPr="00162646">
        <w:rPr>
          <w:noProof/>
        </w:rPr>
        <w:drawing>
          <wp:inline distT="0" distB="0" distL="0" distR="0">
            <wp:extent cx="5486400" cy="4286250"/>
            <wp:effectExtent l="19050" t="0" r="0" b="0"/>
            <wp:docPr id="16" name="Picture 25" descr="Install 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cstate="print"/>
                    <a:srcRect/>
                    <a:stretch>
                      <a:fillRect/>
                    </a:stretch>
                  </pic:blipFill>
                  <pic:spPr bwMode="auto">
                    <a:xfrm>
                      <a:off x="0" y="0"/>
                      <a:ext cx="5486400" cy="4286250"/>
                    </a:xfrm>
                    <a:prstGeom prst="rect">
                      <a:avLst/>
                    </a:prstGeom>
                    <a:noFill/>
                    <a:ln w="9525">
                      <a:noFill/>
                      <a:miter lim="800000"/>
                      <a:headEnd/>
                      <a:tailEnd/>
                    </a:ln>
                  </pic:spPr>
                </pic:pic>
              </a:graphicData>
            </a:graphic>
          </wp:inline>
        </w:drawing>
      </w:r>
    </w:p>
    <w:p w:rsidR="004175D8" w:rsidRDefault="004175D8" w:rsidP="00DF1645">
      <w:pPr>
        <w:pStyle w:val="Caption"/>
      </w:pPr>
      <w:bookmarkStart w:id="28" w:name="_Toc325699978"/>
      <w:r>
        <w:t xml:space="preserve">Figure </w:t>
      </w:r>
      <w:fldSimple w:instr=" SEQ Figure \* ARABIC ">
        <w:r w:rsidR="00077F6B">
          <w:rPr>
            <w:noProof/>
          </w:rPr>
          <w:t>19</w:t>
        </w:r>
      </w:fldSimple>
      <w:r>
        <w:t xml:space="preserve"> –</w:t>
      </w:r>
      <w:r w:rsidRPr="00BD2243">
        <w:t xml:space="preserve"> </w:t>
      </w:r>
      <w:r w:rsidR="007C50C0">
        <w:t>Install Service</w:t>
      </w:r>
      <w:bookmarkEnd w:id="28"/>
    </w:p>
    <w:p w:rsidR="003D4B4B" w:rsidRPr="003D4B4B" w:rsidRDefault="003D4B4B" w:rsidP="00446257">
      <w:pPr>
        <w:pStyle w:val="BodyText"/>
      </w:pPr>
      <w:r>
        <w:br w:type="page"/>
      </w:r>
      <w:r w:rsidR="00654C97" w:rsidRPr="003B07D9">
        <w:lastRenderedPageBreak/>
        <w:t>The final step in the Mirth Connect Setup allows two options to be selected or deselected. The first option is to run the Mirth Connect Server Manager. The second option is to view the README file. It is suggested that both options are selected before clicking the Finish button located in the lower right-hand corner of the setup screen.</w:t>
      </w:r>
    </w:p>
    <w:p w:rsidR="004175D8" w:rsidRDefault="00162646" w:rsidP="004175D8">
      <w:pPr>
        <w:pStyle w:val="BodyText"/>
        <w:jc w:val="center"/>
      </w:pPr>
      <w:r w:rsidRPr="00162646">
        <w:rPr>
          <w:noProof/>
        </w:rPr>
        <w:drawing>
          <wp:inline distT="0" distB="0" distL="0" distR="0">
            <wp:extent cx="5486400" cy="4286250"/>
            <wp:effectExtent l="19050" t="0" r="0" b="0"/>
            <wp:docPr id="26" name="Picture 26" descr="Completing Mirth Connect Setup Wiz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cstate="print"/>
                    <a:srcRect/>
                    <a:stretch>
                      <a:fillRect/>
                    </a:stretch>
                  </pic:blipFill>
                  <pic:spPr bwMode="auto">
                    <a:xfrm>
                      <a:off x="0" y="0"/>
                      <a:ext cx="5486400" cy="4286250"/>
                    </a:xfrm>
                    <a:prstGeom prst="rect">
                      <a:avLst/>
                    </a:prstGeom>
                    <a:noFill/>
                    <a:ln w="9525">
                      <a:noFill/>
                      <a:miter lim="800000"/>
                      <a:headEnd/>
                      <a:tailEnd/>
                    </a:ln>
                  </pic:spPr>
                </pic:pic>
              </a:graphicData>
            </a:graphic>
          </wp:inline>
        </w:drawing>
      </w:r>
    </w:p>
    <w:p w:rsidR="004175D8" w:rsidRDefault="004175D8" w:rsidP="00DF1645">
      <w:pPr>
        <w:pStyle w:val="Caption"/>
      </w:pPr>
      <w:bookmarkStart w:id="29" w:name="_Toc325699979"/>
      <w:r>
        <w:t xml:space="preserve">Figure </w:t>
      </w:r>
      <w:fldSimple w:instr=" SEQ Figure \* ARABIC ">
        <w:r w:rsidR="00077F6B">
          <w:rPr>
            <w:noProof/>
          </w:rPr>
          <w:t>20</w:t>
        </w:r>
      </w:fldSimple>
      <w:r>
        <w:t xml:space="preserve"> –</w:t>
      </w:r>
      <w:r w:rsidRPr="00BD2243">
        <w:t xml:space="preserve"> </w:t>
      </w:r>
      <w:r w:rsidR="007C50C0">
        <w:t>Completing Mirth Connect Setup Wizard</w:t>
      </w:r>
      <w:bookmarkEnd w:id="29"/>
    </w:p>
    <w:p w:rsidR="005B7E07" w:rsidRDefault="00757717">
      <w:pPr>
        <w:pStyle w:val="Heading3"/>
        <w:numPr>
          <w:ilvl w:val="0"/>
          <w:numId w:val="0"/>
        </w:numPr>
        <w:ind w:left="720" w:hanging="720"/>
      </w:pPr>
      <w:bookmarkStart w:id="30" w:name="_Toc325699964"/>
      <w:r w:rsidRPr="00757717">
        <w:rPr>
          <w:rFonts w:ascii="Times New Roman" w:hAnsi="Times New Roman" w:cs="Times New Roman"/>
          <w:b w:val="0"/>
          <w:bCs w:val="0"/>
          <w:kern w:val="0"/>
          <w:sz w:val="22"/>
          <w:szCs w:val="22"/>
        </w:rPr>
        <w:t>Once you click Finish, a readme file will pop up.  Close as desired.</w:t>
      </w:r>
      <w:r w:rsidR="003D4B4B">
        <w:br w:type="page"/>
      </w:r>
      <w:bookmarkStart w:id="31" w:name="_Toc325699965"/>
      <w:r w:rsidR="00A65341">
        <w:lastRenderedPageBreak/>
        <w:t>Mirth Configuration (Mirth Connect Server Manager)</w:t>
      </w:r>
      <w:bookmarkEnd w:id="30"/>
      <w:bookmarkEnd w:id="31"/>
    </w:p>
    <w:p w:rsidR="00A33DC4" w:rsidRDefault="00D0590E" w:rsidP="00446257">
      <w:pPr>
        <w:pStyle w:val="BodyText"/>
      </w:pPr>
      <w:r w:rsidRPr="00D0590E">
        <w:t>This section explains the steps for the initial configuration of Mirth</w:t>
      </w:r>
      <w:r w:rsidR="00097985">
        <w:t>. For</w:t>
      </w:r>
      <w:r w:rsidR="00097985" w:rsidRPr="00097985">
        <w:t xml:space="preserve"> future iterations of </w:t>
      </w:r>
      <w:r w:rsidR="008E3B65" w:rsidRPr="00097985">
        <w:t>SQWM,</w:t>
      </w:r>
      <w:r w:rsidR="00097985" w:rsidRPr="00097985">
        <w:t xml:space="preserve"> reinstallation of Mirth should not be required.</w:t>
      </w:r>
    </w:p>
    <w:p w:rsidR="00DF1645" w:rsidRDefault="007822DE" w:rsidP="00446257">
      <w:pPr>
        <w:pStyle w:val="BodyText"/>
      </w:pPr>
      <w:r>
        <w:t>After logging into the SIG, a</w:t>
      </w:r>
      <w:r w:rsidR="00A646DE">
        <w:t xml:space="preserve">n </w:t>
      </w:r>
      <w:r w:rsidR="00A65341" w:rsidRPr="003B07D9">
        <w:t xml:space="preserve">Icon </w:t>
      </w:r>
      <w:r w:rsidR="00A646DE">
        <w:t xml:space="preserve">to launch the Mirth </w:t>
      </w:r>
      <w:r w:rsidR="00A646DE" w:rsidRPr="00A760C6">
        <w:t>admin</w:t>
      </w:r>
      <w:r w:rsidR="00A646DE">
        <w:t xml:space="preserve"> tool </w:t>
      </w:r>
      <w:r>
        <w:t>will be</w:t>
      </w:r>
      <w:r w:rsidR="00A65341" w:rsidRPr="003B07D9">
        <w:t xml:space="preserve"> located in the lower right corner of the </w:t>
      </w:r>
      <w:r>
        <w:t>S</w:t>
      </w:r>
      <w:r w:rsidR="00A65341" w:rsidRPr="003B07D9">
        <w:t>tart bar</w:t>
      </w:r>
      <w:r w:rsidR="00A646DE">
        <w:t xml:space="preserve">. </w:t>
      </w:r>
      <w:r w:rsidR="00DF1645">
        <w:t xml:space="preserve"> Right click</w:t>
      </w:r>
      <w:r>
        <w:t xml:space="preserve"> on the Mirth icon, and select Show M</w:t>
      </w:r>
      <w:r w:rsidR="00DF1645">
        <w:t>anager.</w:t>
      </w:r>
    </w:p>
    <w:p w:rsidR="00DF1645" w:rsidRDefault="007C3D41" w:rsidP="00446257">
      <w:pPr>
        <w:pStyle w:val="BodyText"/>
      </w:pPr>
      <w:r>
        <w:rPr>
          <w:noProof/>
        </w:rPr>
        <w:drawing>
          <wp:inline distT="0" distB="0" distL="0" distR="0">
            <wp:extent cx="2733675" cy="2438400"/>
            <wp:effectExtent l="19050" t="0" r="9525" b="0"/>
            <wp:docPr id="8" name="Picture 3" descr="cid:image003.png@01CD38D1.4E230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CD38D1.4E230290"/>
                    <pic:cNvPicPr>
                      <a:picLocks noChangeAspect="1" noChangeArrowheads="1"/>
                    </pic:cNvPicPr>
                  </pic:nvPicPr>
                  <pic:blipFill>
                    <a:blip r:embed="rId34" r:link="rId35" cstate="print"/>
                    <a:srcRect t="19749"/>
                    <a:stretch>
                      <a:fillRect/>
                    </a:stretch>
                  </pic:blipFill>
                  <pic:spPr bwMode="auto">
                    <a:xfrm>
                      <a:off x="0" y="0"/>
                      <a:ext cx="2733675" cy="2438400"/>
                    </a:xfrm>
                    <a:prstGeom prst="rect">
                      <a:avLst/>
                    </a:prstGeom>
                    <a:noFill/>
                    <a:ln w="9525">
                      <a:noFill/>
                      <a:miter lim="800000"/>
                      <a:headEnd/>
                      <a:tailEnd/>
                    </a:ln>
                  </pic:spPr>
                </pic:pic>
              </a:graphicData>
            </a:graphic>
          </wp:inline>
        </w:drawing>
      </w:r>
    </w:p>
    <w:p w:rsidR="00A65341" w:rsidRDefault="00A646DE" w:rsidP="00446257">
      <w:pPr>
        <w:pStyle w:val="BodyText"/>
      </w:pPr>
      <w:r>
        <w:t xml:space="preserve">User will needs rights and </w:t>
      </w:r>
      <w:r w:rsidR="00AC2963">
        <w:t>privileges</w:t>
      </w:r>
      <w:r>
        <w:t xml:space="preserve"> to alter the configuration, which is captured in and controlled by the SQWM Configuration Management Database.</w:t>
      </w:r>
    </w:p>
    <w:p w:rsidR="00A65341" w:rsidRDefault="00A65341" w:rsidP="00D0590E">
      <w:pPr>
        <w:pStyle w:val="Heading4"/>
      </w:pPr>
      <w:r>
        <w:t>Administrator</w:t>
      </w:r>
    </w:p>
    <w:p w:rsidR="00A33DC4" w:rsidRPr="00A760C6" w:rsidRDefault="00133C28" w:rsidP="00446257">
      <w:pPr>
        <w:pStyle w:val="BodyText"/>
      </w:pPr>
      <w:r w:rsidRPr="00A760C6">
        <w:t xml:space="preserve">This section explains </w:t>
      </w:r>
      <w:r w:rsidR="00A33DC4" w:rsidRPr="00A760C6">
        <w:t xml:space="preserve">how a Mirth </w:t>
      </w:r>
      <w:r w:rsidRPr="00A760C6">
        <w:t xml:space="preserve">administrator </w:t>
      </w:r>
      <w:r w:rsidR="00A33DC4" w:rsidRPr="00A760C6">
        <w:t xml:space="preserve">created the initial configuration for SQWM. </w:t>
      </w:r>
    </w:p>
    <w:p w:rsidR="00133C28" w:rsidRPr="00446257" w:rsidRDefault="00A33DC4" w:rsidP="00446257">
      <w:pPr>
        <w:pStyle w:val="BodyText"/>
      </w:pPr>
      <w:r w:rsidRPr="00A760C6">
        <w:t>These steps would be followed in the future only if the configuration needs to be updated to support</w:t>
      </w:r>
      <w:r w:rsidR="00133C28" w:rsidRPr="00A760C6">
        <w:t xml:space="preserve"> a new release</w:t>
      </w:r>
      <w:r w:rsidR="00DF1645">
        <w:t xml:space="preserve"> or change</w:t>
      </w:r>
      <w:r w:rsidR="008E3B65" w:rsidRPr="00A760C6">
        <w:t xml:space="preserve">. </w:t>
      </w:r>
      <w:r w:rsidR="00133C28" w:rsidRPr="00A760C6">
        <w:t xml:space="preserve">This will be done ahead of installation, </w:t>
      </w:r>
      <w:r w:rsidRPr="00A760C6">
        <w:t>as a development activity. T</w:t>
      </w:r>
      <w:r w:rsidR="00133C28" w:rsidRPr="00A760C6">
        <w:t>he resulting Mirth configuration file will be captured in the CM baseline for SQWM</w:t>
      </w:r>
      <w:r w:rsidR="008E3B65" w:rsidRPr="00A760C6">
        <w:t xml:space="preserve">. </w:t>
      </w:r>
      <w:r w:rsidR="00133C28" w:rsidRPr="00A760C6">
        <w:t xml:space="preserve">Installation </w:t>
      </w:r>
      <w:r w:rsidRPr="00A760C6">
        <w:t xml:space="preserve">of a new baseline </w:t>
      </w:r>
      <w:r w:rsidR="00133C28" w:rsidRPr="00A760C6">
        <w:t>will involve the retrieval of that file from CM and placement within the SIG environment.</w:t>
      </w:r>
    </w:p>
    <w:p w:rsidR="005B7E07" w:rsidRDefault="00A65341">
      <w:pPr>
        <w:pStyle w:val="BodyText"/>
        <w:keepNext/>
        <w:keepLines/>
      </w:pPr>
      <w:r w:rsidRPr="003B07D9">
        <w:lastRenderedPageBreak/>
        <w:t>Click on the “Administrator” button in the lower left hand corner</w:t>
      </w:r>
      <w:r w:rsidR="005026FE">
        <w:t>.</w:t>
      </w:r>
    </w:p>
    <w:p w:rsidR="00A65341" w:rsidRDefault="00A65341" w:rsidP="00DF1645">
      <w:pPr>
        <w:jc w:val="center"/>
      </w:pPr>
      <w:r w:rsidRPr="00A65341">
        <w:rPr>
          <w:noProof/>
        </w:rPr>
        <w:drawing>
          <wp:inline distT="0" distB="0" distL="0" distR="0">
            <wp:extent cx="5486400" cy="4366260"/>
            <wp:effectExtent l="19050" t="0" r="0" b="0"/>
            <wp:docPr id="33" name="Picture 33" descr="Mirth Connect Service Mana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6" cstate="print"/>
                    <a:srcRect/>
                    <a:stretch>
                      <a:fillRect/>
                    </a:stretch>
                  </pic:blipFill>
                  <pic:spPr bwMode="auto">
                    <a:xfrm>
                      <a:off x="0" y="0"/>
                      <a:ext cx="5486400" cy="4366260"/>
                    </a:xfrm>
                    <a:prstGeom prst="rect">
                      <a:avLst/>
                    </a:prstGeom>
                    <a:noFill/>
                    <a:ln w="9525">
                      <a:noFill/>
                      <a:miter lim="800000"/>
                      <a:headEnd/>
                      <a:tailEnd/>
                    </a:ln>
                  </pic:spPr>
                </pic:pic>
              </a:graphicData>
            </a:graphic>
          </wp:inline>
        </w:drawing>
      </w:r>
    </w:p>
    <w:p w:rsidR="00B41CD5" w:rsidRDefault="00B41CD5" w:rsidP="00DF1645">
      <w:pPr>
        <w:pStyle w:val="Caption"/>
      </w:pPr>
      <w:bookmarkStart w:id="32" w:name="_Toc325699980"/>
      <w:r>
        <w:t xml:space="preserve">Figure </w:t>
      </w:r>
      <w:fldSimple w:instr=" SEQ Figure \* ARABIC ">
        <w:r w:rsidR="00077F6B">
          <w:rPr>
            <w:noProof/>
          </w:rPr>
          <w:t>21</w:t>
        </w:r>
      </w:fldSimple>
      <w:r>
        <w:t xml:space="preserve"> –</w:t>
      </w:r>
      <w:r w:rsidRPr="00BD2243">
        <w:t xml:space="preserve"> </w:t>
      </w:r>
      <w:r w:rsidR="00A760C6">
        <w:t>Mirth Connect Service Manager</w:t>
      </w:r>
      <w:bookmarkEnd w:id="32"/>
    </w:p>
    <w:p w:rsidR="005B7E07" w:rsidRDefault="00A65341">
      <w:pPr>
        <w:pStyle w:val="BodyText"/>
        <w:keepNext/>
        <w:keepLines/>
      </w:pPr>
      <w:r w:rsidRPr="00446257">
        <w:lastRenderedPageBreak/>
        <w:t>Log in with the default initial ID/Password:  admin/admin</w:t>
      </w:r>
      <w:r w:rsidR="00133C28" w:rsidRPr="00446257">
        <w:t>.</w:t>
      </w:r>
    </w:p>
    <w:p w:rsidR="005B7E07" w:rsidRDefault="00A65341">
      <w:pPr>
        <w:keepNext/>
        <w:keepLines/>
        <w:jc w:val="center"/>
      </w:pPr>
      <w:r w:rsidRPr="00A65341">
        <w:rPr>
          <w:noProof/>
        </w:rPr>
        <w:drawing>
          <wp:inline distT="0" distB="0" distL="0" distR="0">
            <wp:extent cx="5486400" cy="3771900"/>
            <wp:effectExtent l="19050" t="0" r="0" b="0"/>
            <wp:docPr id="17" name="Picture 34" descr="Mirth Connect Administrator 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cstate="print"/>
                    <a:srcRect/>
                    <a:stretch>
                      <a:fillRect/>
                    </a:stretch>
                  </pic:blipFill>
                  <pic:spPr bwMode="auto">
                    <a:xfrm>
                      <a:off x="0" y="0"/>
                      <a:ext cx="5486400" cy="3771900"/>
                    </a:xfrm>
                    <a:prstGeom prst="rect">
                      <a:avLst/>
                    </a:prstGeom>
                    <a:noFill/>
                    <a:ln w="9525">
                      <a:noFill/>
                      <a:miter lim="800000"/>
                      <a:headEnd/>
                      <a:tailEnd/>
                    </a:ln>
                  </pic:spPr>
                </pic:pic>
              </a:graphicData>
            </a:graphic>
          </wp:inline>
        </w:drawing>
      </w:r>
    </w:p>
    <w:p w:rsidR="00B41CD5" w:rsidRDefault="00B41CD5" w:rsidP="00DF1645">
      <w:pPr>
        <w:pStyle w:val="Caption"/>
      </w:pPr>
      <w:bookmarkStart w:id="33" w:name="_Toc325699981"/>
      <w:r>
        <w:t xml:space="preserve">Figure </w:t>
      </w:r>
      <w:fldSimple w:instr=" SEQ Figure \* ARABIC ">
        <w:r w:rsidR="00077F6B">
          <w:rPr>
            <w:noProof/>
          </w:rPr>
          <w:t>22</w:t>
        </w:r>
      </w:fldSimple>
      <w:r>
        <w:t xml:space="preserve"> –</w:t>
      </w:r>
      <w:r w:rsidRPr="00BD2243">
        <w:t xml:space="preserve"> </w:t>
      </w:r>
      <w:r w:rsidR="00A760C6">
        <w:t>Mirth Connect Administrator Login</w:t>
      </w:r>
      <w:bookmarkEnd w:id="33"/>
    </w:p>
    <w:p w:rsidR="005B7E07" w:rsidRDefault="00A65341">
      <w:pPr>
        <w:pStyle w:val="BodyText"/>
        <w:keepNext/>
        <w:keepLines/>
      </w:pPr>
      <w:r w:rsidRPr="00446257">
        <w:lastRenderedPageBreak/>
        <w:t xml:space="preserve">The Mirth Connect Administrator will provide </w:t>
      </w:r>
      <w:r w:rsidR="00133C28" w:rsidRPr="00446257">
        <w:t>user</w:t>
      </w:r>
      <w:r w:rsidR="00DF1645">
        <w:t>name</w:t>
      </w:r>
      <w:r w:rsidR="00133C28" w:rsidRPr="00446257">
        <w:t xml:space="preserve"> and password</w:t>
      </w:r>
      <w:r w:rsidRPr="00446257">
        <w:t xml:space="preserve"> information</w:t>
      </w:r>
      <w:r w:rsidR="007822DE">
        <w:t xml:space="preserve"> needed a</w:t>
      </w:r>
      <w:r w:rsidRPr="00446257">
        <w:t xml:space="preserve">t the Welcome to Mirth Connect page. </w:t>
      </w:r>
      <w:r w:rsidR="00DF1645">
        <w:t xml:space="preserve"> This information can be found in the Password Safe.The remaining fields should be filled in by who</w:t>
      </w:r>
      <w:r w:rsidR="007822DE">
        <w:t>m</w:t>
      </w:r>
      <w:r w:rsidR="00DF1645">
        <w:t xml:space="preserve">ever is performing the installation; the information </w:t>
      </w:r>
      <w:r w:rsidR="007822DE">
        <w:t>used</w:t>
      </w:r>
      <w:r w:rsidR="00DF1645">
        <w:t xml:space="preserve"> will be different than what is shown below.</w:t>
      </w:r>
    </w:p>
    <w:p w:rsidR="005B7E07" w:rsidRDefault="007C3D41">
      <w:pPr>
        <w:keepNext/>
        <w:keepLines/>
        <w:jc w:val="center"/>
      </w:pPr>
      <w:r>
        <w:rPr>
          <w:noProof/>
        </w:rPr>
        <w:drawing>
          <wp:inline distT="0" distB="0" distL="0" distR="0">
            <wp:extent cx="3790950" cy="5124450"/>
            <wp:effectExtent l="19050" t="0" r="0" b="0"/>
            <wp:docPr id="1" name="Picture 4" descr="cid:image004.png@01CD38D3.272C9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4.png@01CD38D3.272C9320"/>
                    <pic:cNvPicPr>
                      <a:picLocks noChangeAspect="1" noChangeArrowheads="1"/>
                    </pic:cNvPicPr>
                  </pic:nvPicPr>
                  <pic:blipFill>
                    <a:blip r:embed="rId38" r:link="rId39" cstate="print"/>
                    <a:srcRect/>
                    <a:stretch>
                      <a:fillRect/>
                    </a:stretch>
                  </pic:blipFill>
                  <pic:spPr bwMode="auto">
                    <a:xfrm>
                      <a:off x="0" y="0"/>
                      <a:ext cx="3790950" cy="5124450"/>
                    </a:xfrm>
                    <a:prstGeom prst="rect">
                      <a:avLst/>
                    </a:prstGeom>
                    <a:noFill/>
                    <a:ln w="9525">
                      <a:noFill/>
                      <a:miter lim="800000"/>
                      <a:headEnd/>
                      <a:tailEnd/>
                    </a:ln>
                  </pic:spPr>
                </pic:pic>
              </a:graphicData>
            </a:graphic>
          </wp:inline>
        </w:drawing>
      </w:r>
    </w:p>
    <w:p w:rsidR="00B41CD5" w:rsidRDefault="00B41CD5" w:rsidP="00DF1645">
      <w:pPr>
        <w:pStyle w:val="Caption"/>
      </w:pPr>
      <w:bookmarkStart w:id="34" w:name="_Toc325699982"/>
      <w:r>
        <w:t xml:space="preserve">Figure </w:t>
      </w:r>
      <w:fldSimple w:instr=" SEQ Figure \* ARABIC ">
        <w:r w:rsidR="00077F6B">
          <w:rPr>
            <w:noProof/>
          </w:rPr>
          <w:t>23</w:t>
        </w:r>
      </w:fldSimple>
      <w:r>
        <w:t xml:space="preserve"> –</w:t>
      </w:r>
      <w:r w:rsidRPr="00BD2243">
        <w:t xml:space="preserve"> </w:t>
      </w:r>
      <w:r w:rsidR="00A760C6">
        <w:t>Create Mirth Connect System Administrator</w:t>
      </w:r>
      <w:bookmarkEnd w:id="34"/>
    </w:p>
    <w:p w:rsidR="005B7E07" w:rsidRDefault="00DF1645">
      <w:r>
        <w:t>Click Finish.</w:t>
      </w:r>
    </w:p>
    <w:p w:rsidR="00B41CD5" w:rsidRDefault="00B41CD5" w:rsidP="00DF1645">
      <w:pPr>
        <w:pStyle w:val="Heading4"/>
      </w:pPr>
      <w:r>
        <w:lastRenderedPageBreak/>
        <w:t>Configuring Mirth Connect</w:t>
      </w:r>
    </w:p>
    <w:p w:rsidR="005B7E07" w:rsidRDefault="00DF1645">
      <w:pPr>
        <w:pStyle w:val="BodyText"/>
        <w:keepNext/>
        <w:keepLines/>
      </w:pPr>
      <w:r>
        <w:t xml:space="preserve">On the left-hand panel, go to settings &gt; restore.  </w:t>
      </w:r>
      <w:r w:rsidR="00B41CD5" w:rsidRPr="00446257">
        <w:t>Click Restore Config (xml file)</w:t>
      </w:r>
    </w:p>
    <w:p w:rsidR="005B7E07" w:rsidRDefault="00B41CD5">
      <w:pPr>
        <w:keepNext/>
        <w:keepLines/>
        <w:jc w:val="center"/>
      </w:pPr>
      <w:r w:rsidRPr="00B41CD5">
        <w:rPr>
          <w:noProof/>
        </w:rPr>
        <w:drawing>
          <wp:inline distT="0" distB="0" distL="0" distR="0">
            <wp:extent cx="6309360" cy="4329152"/>
            <wp:effectExtent l="19050" t="0" r="0" b="0"/>
            <wp:docPr id="36" name="Picture 36" descr="Mirth Connect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cstate="print"/>
                    <a:srcRect/>
                    <a:stretch>
                      <a:fillRect/>
                    </a:stretch>
                  </pic:blipFill>
                  <pic:spPr bwMode="auto">
                    <a:xfrm>
                      <a:off x="0" y="0"/>
                      <a:ext cx="6309360" cy="4329152"/>
                    </a:xfrm>
                    <a:prstGeom prst="rect">
                      <a:avLst/>
                    </a:prstGeom>
                    <a:noFill/>
                    <a:ln w="9525">
                      <a:noFill/>
                      <a:miter lim="800000"/>
                      <a:headEnd/>
                      <a:tailEnd/>
                    </a:ln>
                  </pic:spPr>
                </pic:pic>
              </a:graphicData>
            </a:graphic>
          </wp:inline>
        </w:drawing>
      </w:r>
    </w:p>
    <w:p w:rsidR="00B41CD5" w:rsidRDefault="00B41CD5" w:rsidP="00DF1645">
      <w:pPr>
        <w:pStyle w:val="Caption"/>
      </w:pPr>
      <w:bookmarkStart w:id="35" w:name="_Toc325699983"/>
      <w:r>
        <w:t xml:space="preserve">Figure </w:t>
      </w:r>
      <w:fldSimple w:instr=" SEQ Figure \* ARABIC ">
        <w:r w:rsidR="00077F6B">
          <w:rPr>
            <w:noProof/>
          </w:rPr>
          <w:t>24</w:t>
        </w:r>
      </w:fldSimple>
      <w:r>
        <w:t xml:space="preserve"> –</w:t>
      </w:r>
      <w:r w:rsidRPr="00BD2243">
        <w:t xml:space="preserve"> </w:t>
      </w:r>
      <w:r w:rsidR="00A760C6">
        <w:t>Mirth Connect Settings</w:t>
      </w:r>
      <w:bookmarkEnd w:id="35"/>
    </w:p>
    <w:p w:rsidR="005B7E07" w:rsidRDefault="005B7E07"/>
    <w:p w:rsidR="005B7E07" w:rsidRDefault="002A3E9F">
      <w:pPr>
        <w:keepNext/>
        <w:keepLines/>
      </w:pPr>
      <w:r>
        <w:lastRenderedPageBreak/>
        <w:t>In the dialog box that opens, type in vaaussqwapp80\downloads\software\SQAinstall\mirthconnect</w:t>
      </w:r>
      <w:r w:rsidR="007822DE">
        <w:t>\</w:t>
      </w:r>
      <w:r>
        <w:t xml:space="preserve">.  </w:t>
      </w:r>
    </w:p>
    <w:p w:rsidR="005B7E07" w:rsidRDefault="00B41CD5">
      <w:pPr>
        <w:keepNext/>
        <w:keepLines/>
        <w:jc w:val="center"/>
      </w:pPr>
      <w:r w:rsidRPr="00B41CD5">
        <w:rPr>
          <w:noProof/>
        </w:rPr>
        <w:drawing>
          <wp:inline distT="0" distB="0" distL="0" distR="0">
            <wp:extent cx="5486400" cy="3817620"/>
            <wp:effectExtent l="19050" t="0" r="0" b="0"/>
            <wp:docPr id="18" name="Picture 37" descr="Open Mirth Connect Chann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cstate="print"/>
                    <a:srcRect/>
                    <a:stretch>
                      <a:fillRect/>
                    </a:stretch>
                  </pic:blipFill>
                  <pic:spPr bwMode="auto">
                    <a:xfrm>
                      <a:off x="0" y="0"/>
                      <a:ext cx="5486011" cy="3825551"/>
                    </a:xfrm>
                    <a:prstGeom prst="rect">
                      <a:avLst/>
                    </a:prstGeom>
                    <a:noFill/>
                    <a:ln w="9525">
                      <a:noFill/>
                      <a:miter lim="800000"/>
                      <a:headEnd/>
                      <a:tailEnd/>
                    </a:ln>
                  </pic:spPr>
                </pic:pic>
              </a:graphicData>
            </a:graphic>
          </wp:inline>
        </w:drawing>
      </w:r>
    </w:p>
    <w:p w:rsidR="005B7E07" w:rsidRDefault="00B41CD5">
      <w:pPr>
        <w:pStyle w:val="Caption"/>
        <w:keepNext/>
        <w:keepLines/>
      </w:pPr>
      <w:bookmarkStart w:id="36" w:name="_Toc325699984"/>
      <w:r>
        <w:t xml:space="preserve">Figure </w:t>
      </w:r>
      <w:fldSimple w:instr=" SEQ Figure \* ARABIC ">
        <w:r w:rsidR="00077F6B">
          <w:rPr>
            <w:noProof/>
          </w:rPr>
          <w:t>25</w:t>
        </w:r>
      </w:fldSimple>
      <w:r>
        <w:t xml:space="preserve"> –</w:t>
      </w:r>
      <w:r w:rsidRPr="00BD2243">
        <w:t xml:space="preserve"> </w:t>
      </w:r>
      <w:r w:rsidR="00A760C6">
        <w:t xml:space="preserve">Open </w:t>
      </w:r>
      <w:r w:rsidR="00533CC1">
        <w:t>Mirth Connect Channels</w:t>
      </w:r>
      <w:bookmarkEnd w:id="36"/>
    </w:p>
    <w:p w:rsidR="005B7E07" w:rsidRDefault="002A3E9F">
      <w:pPr>
        <w:keepNext/>
        <w:keepLines/>
      </w:pPr>
      <w:r>
        <w:t>Select the xml file.  Click Open.</w:t>
      </w:r>
    </w:p>
    <w:p w:rsidR="005B7E07" w:rsidRDefault="007C3D41">
      <w:pPr>
        <w:pStyle w:val="BodyText"/>
        <w:jc w:val="center"/>
      </w:pPr>
      <w:r>
        <w:rPr>
          <w:iCs w:val="0"/>
          <w:noProof/>
        </w:rPr>
        <w:drawing>
          <wp:inline distT="0" distB="0" distL="0" distR="0">
            <wp:extent cx="2985770" cy="1231900"/>
            <wp:effectExtent l="19050" t="0" r="5080" b="0"/>
            <wp:docPr id="22" name="Picture 5" descr="cid:image005.png@01CD38D4.6F70D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5.png@01CD38D4.6F70D460"/>
                    <pic:cNvPicPr>
                      <a:picLocks noChangeAspect="1" noChangeArrowheads="1"/>
                    </pic:cNvPicPr>
                  </pic:nvPicPr>
                  <pic:blipFill>
                    <a:blip r:embed="rId42" r:link="rId43" cstate="print"/>
                    <a:srcRect/>
                    <a:stretch>
                      <a:fillRect/>
                    </a:stretch>
                  </pic:blipFill>
                  <pic:spPr bwMode="auto">
                    <a:xfrm>
                      <a:off x="0" y="0"/>
                      <a:ext cx="2985770" cy="1231900"/>
                    </a:xfrm>
                    <a:prstGeom prst="rect">
                      <a:avLst/>
                    </a:prstGeom>
                    <a:noFill/>
                    <a:ln w="9525">
                      <a:noFill/>
                      <a:miter lim="800000"/>
                      <a:headEnd/>
                      <a:tailEnd/>
                    </a:ln>
                  </pic:spPr>
                </pic:pic>
              </a:graphicData>
            </a:graphic>
          </wp:inline>
        </w:drawing>
      </w:r>
    </w:p>
    <w:p w:rsidR="005B7E07" w:rsidRDefault="002A3E9F">
      <w:pPr>
        <w:keepNext/>
        <w:keepLines/>
      </w:pPr>
      <w:r>
        <w:t>Click yes.</w:t>
      </w:r>
    </w:p>
    <w:p w:rsidR="005B7E07" w:rsidRDefault="005B7E07">
      <w:pPr>
        <w:keepNext/>
        <w:keepLines/>
      </w:pPr>
    </w:p>
    <w:p w:rsidR="005B7E07" w:rsidRDefault="002A3E9F">
      <w:pPr>
        <w:keepNext/>
        <w:keepLines/>
      </w:pPr>
      <w:r w:rsidRPr="00B41CD5">
        <w:t>These steps will restore the files for the correct configuration during installation of Mirth.</w:t>
      </w:r>
    </w:p>
    <w:p w:rsidR="005B7E07" w:rsidRDefault="002A3E9F">
      <w:pPr>
        <w:keepNext/>
        <w:keepLines/>
      </w:pPr>
      <w:r>
        <w:t>Repeat these steps for VAAUSSQWWEB60, changing the pathfiles as needed.</w:t>
      </w:r>
    </w:p>
    <w:p w:rsidR="002A3E9F" w:rsidRDefault="002A3E9F" w:rsidP="00D0590E">
      <w:pPr>
        <w:jc w:val="center"/>
      </w:pPr>
    </w:p>
    <w:p w:rsidR="002A3E9F" w:rsidRDefault="002A3E9F" w:rsidP="00D0590E">
      <w:pPr>
        <w:jc w:val="center"/>
      </w:pPr>
    </w:p>
    <w:p w:rsidR="005B7E07" w:rsidRDefault="002A3E9F">
      <w:pPr>
        <w:keepNext/>
        <w:keepLines/>
      </w:pPr>
      <w:r>
        <w:lastRenderedPageBreak/>
        <w:t>The following should be performed for App60 and Web60.</w:t>
      </w:r>
      <w:r w:rsidR="004F3ACC">
        <w:t xml:space="preserve"> </w:t>
      </w:r>
    </w:p>
    <w:p w:rsidR="005B7E07" w:rsidRDefault="002A3E9F">
      <w:pPr>
        <w:keepNext/>
        <w:keepLines/>
      </w:pPr>
      <w:r>
        <w:t>Note: the “60” will need to changed the webserver that is specific to the environment being installed.</w:t>
      </w:r>
    </w:p>
    <w:p w:rsidR="005B7E07" w:rsidRDefault="005B7E07">
      <w:pPr>
        <w:keepNext/>
        <w:keepLines/>
      </w:pPr>
    </w:p>
    <w:p w:rsidR="005B7E07" w:rsidRDefault="002A3E9F">
      <w:pPr>
        <w:keepNext/>
        <w:keepLines/>
      </w:pPr>
      <w:r>
        <w:t xml:space="preserve">Right click on the Mirth Icon, and click Show Manager. </w:t>
      </w:r>
    </w:p>
    <w:p w:rsidR="005B7E07" w:rsidRDefault="002A3E9F">
      <w:pPr>
        <w:keepNext/>
        <w:keepLines/>
      </w:pPr>
      <w:r>
        <w:t>Click on the Database Tab. In the drop-down menu, select sqlserver. Enter the URL as shown below.</w:t>
      </w:r>
    </w:p>
    <w:p w:rsidR="005B7E07" w:rsidRDefault="007C3D41">
      <w:pPr>
        <w:keepNext/>
        <w:keepLines/>
        <w:jc w:val="center"/>
      </w:pPr>
      <w:r>
        <w:rPr>
          <w:noProof/>
        </w:rPr>
        <w:drawing>
          <wp:inline distT="0" distB="0" distL="0" distR="0">
            <wp:extent cx="3862705" cy="3060700"/>
            <wp:effectExtent l="19050" t="0" r="4445" b="0"/>
            <wp:docPr id="19" name="Picture 6" descr="cid:image006.png@01CD38D5.FFDAEE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6.png@01CD38D5.FFDAEEE0"/>
                    <pic:cNvPicPr>
                      <a:picLocks noChangeAspect="1" noChangeArrowheads="1"/>
                    </pic:cNvPicPr>
                  </pic:nvPicPr>
                  <pic:blipFill>
                    <a:blip r:embed="rId44" r:link="rId45" cstate="print"/>
                    <a:srcRect/>
                    <a:stretch>
                      <a:fillRect/>
                    </a:stretch>
                  </pic:blipFill>
                  <pic:spPr bwMode="auto">
                    <a:xfrm>
                      <a:off x="0" y="0"/>
                      <a:ext cx="3862705" cy="3060700"/>
                    </a:xfrm>
                    <a:prstGeom prst="rect">
                      <a:avLst/>
                    </a:prstGeom>
                    <a:noFill/>
                    <a:ln w="9525">
                      <a:noFill/>
                      <a:miter lim="800000"/>
                      <a:headEnd/>
                      <a:tailEnd/>
                    </a:ln>
                  </pic:spPr>
                </pic:pic>
              </a:graphicData>
            </a:graphic>
          </wp:inline>
        </w:drawing>
      </w:r>
    </w:p>
    <w:p w:rsidR="005B7E07" w:rsidRDefault="005B7E07">
      <w:pPr>
        <w:keepNext/>
        <w:keepLines/>
      </w:pPr>
    </w:p>
    <w:p w:rsidR="004F3ACC" w:rsidRDefault="004F3ACC">
      <w:pPr>
        <w:keepNext/>
        <w:keepLines/>
      </w:pPr>
      <w:r>
        <w:t xml:space="preserve">Retrieve </w:t>
      </w:r>
      <w:r w:rsidR="002A3E9F">
        <w:t>the Username and Password for SIG</w:t>
      </w:r>
      <w:r>
        <w:t>One and SIGT</w:t>
      </w:r>
      <w:r w:rsidR="002A3E9F">
        <w:t>wo from the Password Safe. These should match the Usernames and Passwords the Database Administrator sets up.</w:t>
      </w:r>
    </w:p>
    <w:p w:rsidR="004F3ACC" w:rsidRDefault="004F3ACC">
      <w:pPr>
        <w:keepNext/>
        <w:keepLines/>
      </w:pPr>
    </w:p>
    <w:p w:rsidR="005B7E07" w:rsidRDefault="004F3ACC">
      <w:pPr>
        <w:keepNext/>
        <w:keepLines/>
      </w:pPr>
      <w:r>
        <w:t xml:space="preserve">Note: Mirth instance 1 uses the </w:t>
      </w:r>
      <w:r w:rsidRPr="004F3ACC">
        <w:t xml:space="preserve">SIGOne database.  For SQA, </w:t>
      </w:r>
      <w:r>
        <w:t xml:space="preserve">the </w:t>
      </w:r>
      <w:r w:rsidRPr="004F3ACC">
        <w:t xml:space="preserve">Mirth instance uses App60 to install Mirth instance 1.  </w:t>
      </w:r>
      <w:r>
        <w:t xml:space="preserve">Mirth instance 2 uses </w:t>
      </w:r>
      <w:r w:rsidRPr="004F3ACC">
        <w:t xml:space="preserve">SIGTwo </w:t>
      </w:r>
      <w:r>
        <w:t>on</w:t>
      </w:r>
      <w:r w:rsidRPr="004F3ACC">
        <w:t xml:space="preserve"> Web60. </w:t>
      </w:r>
    </w:p>
    <w:p w:rsidR="002E53B2" w:rsidRDefault="002E53B2" w:rsidP="0009760B">
      <w:pPr>
        <w:pStyle w:val="Heading1"/>
      </w:pPr>
      <w:bookmarkStart w:id="37" w:name="_Toc314216572"/>
      <w:bookmarkStart w:id="38" w:name="_Toc325699966"/>
      <w:r>
        <w:t>Post-Installation Actions</w:t>
      </w:r>
      <w:bookmarkEnd w:id="37"/>
      <w:bookmarkEnd w:id="38"/>
    </w:p>
    <w:p w:rsidR="002E53B2" w:rsidRPr="007F14C2" w:rsidRDefault="00A646DE" w:rsidP="007F14C2">
      <w:pPr>
        <w:pStyle w:val="BodyText"/>
      </w:pPr>
      <w:r w:rsidRPr="00A646DE">
        <w:t>The section will be updated with next iteration</w:t>
      </w:r>
      <w:r w:rsidR="00B641E8">
        <w:t xml:space="preserve"> of this document</w:t>
      </w:r>
      <w:r w:rsidRPr="00A646DE">
        <w:t>.</w:t>
      </w:r>
    </w:p>
    <w:p w:rsidR="002E53B2" w:rsidRDefault="002E53B2" w:rsidP="0009760B">
      <w:pPr>
        <w:pStyle w:val="Heading1"/>
      </w:pPr>
      <w:bookmarkStart w:id="39" w:name="_Toc314216573"/>
      <w:bookmarkStart w:id="40" w:name="_Toc325699967"/>
      <w:r>
        <w:t>Back-out/Uninstall Procedures</w:t>
      </w:r>
      <w:bookmarkEnd w:id="39"/>
      <w:bookmarkEnd w:id="40"/>
      <w:r>
        <w:t xml:space="preserve"> </w:t>
      </w:r>
    </w:p>
    <w:p w:rsidR="00A646DE" w:rsidRPr="007F14C2" w:rsidRDefault="00A646DE" w:rsidP="00A646DE">
      <w:pPr>
        <w:pStyle w:val="BodyText"/>
      </w:pPr>
      <w:bookmarkStart w:id="41" w:name="_Toc314216574"/>
      <w:r w:rsidRPr="00A646DE">
        <w:t xml:space="preserve">The section will be updated with next </w:t>
      </w:r>
      <w:r w:rsidR="00B641E8" w:rsidRPr="00A646DE">
        <w:t>iteration</w:t>
      </w:r>
      <w:r w:rsidR="00B641E8">
        <w:t xml:space="preserve"> of this document</w:t>
      </w:r>
      <w:r w:rsidR="00B641E8" w:rsidRPr="00A646DE">
        <w:t>.</w:t>
      </w:r>
    </w:p>
    <w:p w:rsidR="002E53B2" w:rsidRPr="009410B8" w:rsidRDefault="002E53B2" w:rsidP="0009760B">
      <w:pPr>
        <w:pStyle w:val="Heading1"/>
      </w:pPr>
      <w:bookmarkStart w:id="42" w:name="_Toc325699968"/>
      <w:r>
        <w:t>T</w:t>
      </w:r>
      <w:r w:rsidRPr="009410B8">
        <w:t>roubleshooting</w:t>
      </w:r>
      <w:bookmarkEnd w:id="41"/>
      <w:bookmarkEnd w:id="42"/>
      <w:r w:rsidRPr="009410B8">
        <w:t xml:space="preserve"> </w:t>
      </w:r>
    </w:p>
    <w:p w:rsidR="007B68EE" w:rsidRPr="00B41CD5" w:rsidRDefault="002E53B2" w:rsidP="00B41CD5">
      <w:pPr>
        <w:pStyle w:val="BodyText"/>
      </w:pPr>
      <w:r>
        <w:t xml:space="preserve">Refer to the Reference Product Support Plan for Troubleshooting. </w:t>
      </w:r>
    </w:p>
    <w:sectPr w:rsidR="007B68EE" w:rsidRPr="00B41CD5" w:rsidSect="007B68EE">
      <w:footerReference w:type="default" r:id="rId46"/>
      <w:pgSz w:w="12240" w:h="15840"/>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04E9" w:rsidRDefault="000904E9">
      <w:r>
        <w:separator/>
      </w:r>
    </w:p>
  </w:endnote>
  <w:endnote w:type="continuationSeparator" w:id="0">
    <w:p w:rsidR="000904E9" w:rsidRDefault="000904E9">
      <w:r>
        <w:continuationSeparator/>
      </w:r>
    </w:p>
  </w:endnote>
  <w:endnote w:type="continuationNotice" w:id="1">
    <w:p w:rsidR="000904E9" w:rsidRDefault="000904E9"/>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760B" w:rsidRDefault="0009760B" w:rsidP="000374A6">
    <w:pPr>
      <w:pStyle w:val="Footer"/>
    </w:pPr>
    <w:r>
      <w:t>EVEAH VPS Kiosk</w:t>
    </w:r>
  </w:p>
  <w:p w:rsidR="0009760B" w:rsidRDefault="0009760B" w:rsidP="000374A6">
    <w:pPr>
      <w:pStyle w:val="Footer"/>
      <w:rPr>
        <w:rStyle w:val="PageNumber"/>
      </w:rPr>
    </w:pPr>
    <w:r>
      <w:t>Implementation Plan</w:t>
    </w:r>
    <w:r>
      <w:tab/>
    </w:r>
    <w:r w:rsidR="005B7E07">
      <w:rPr>
        <w:rStyle w:val="PageNumber"/>
      </w:rPr>
      <w:fldChar w:fldCharType="begin"/>
    </w:r>
    <w:r>
      <w:rPr>
        <w:rStyle w:val="PageNumber"/>
      </w:rPr>
      <w:instrText xml:space="preserve"> PAGE </w:instrText>
    </w:r>
    <w:r w:rsidR="005B7E07">
      <w:rPr>
        <w:rStyle w:val="PageNumber"/>
      </w:rPr>
      <w:fldChar w:fldCharType="separate"/>
    </w:r>
    <w:r>
      <w:rPr>
        <w:rStyle w:val="PageNumber"/>
        <w:noProof/>
      </w:rPr>
      <w:t>ii</w:t>
    </w:r>
    <w:r w:rsidR="005B7E07">
      <w:rPr>
        <w:rStyle w:val="PageNumber"/>
      </w:rPr>
      <w:fldChar w:fldCharType="end"/>
    </w:r>
    <w:r>
      <w:rPr>
        <w:rStyle w:val="PageNumber"/>
      </w:rPr>
      <w:tab/>
      <w:t>June 2011</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760B" w:rsidRPr="00366819" w:rsidRDefault="0009760B" w:rsidP="00366819">
    <w:pPr>
      <w:pStyle w:val="Footer"/>
      <w:rPr>
        <w:szCs w:val="20"/>
      </w:rPr>
    </w:pPr>
    <w:r w:rsidRPr="00366819">
      <w:t>Surgery Quality and Workflow Manager (SQWM)</w:t>
    </w:r>
    <w:r w:rsidRPr="00366819">
      <w:ptab w:relativeTo="margin" w:alignment="right" w:leader="none"/>
    </w:r>
    <w:r>
      <w:rPr>
        <w:szCs w:val="20"/>
      </w:rPr>
      <w:t>Ma</w:t>
    </w:r>
    <w:r w:rsidR="007822DE">
      <w:rPr>
        <w:szCs w:val="20"/>
      </w:rPr>
      <w:t>y</w:t>
    </w:r>
    <w:r>
      <w:rPr>
        <w:szCs w:val="20"/>
      </w:rPr>
      <w:t xml:space="preserve"> </w:t>
    </w:r>
    <w:r w:rsidRPr="00366819">
      <w:rPr>
        <w:szCs w:val="20"/>
      </w:rPr>
      <w:t>2012</w:t>
    </w:r>
  </w:p>
  <w:p w:rsidR="0009760B" w:rsidRPr="00366819" w:rsidRDefault="0009760B" w:rsidP="00366819">
    <w:pPr>
      <w:pStyle w:val="Footer"/>
    </w:pPr>
    <w:r w:rsidRPr="00366819">
      <w:t>Installation Guide</w:t>
    </w:r>
    <w:r>
      <w:ptab w:relativeTo="margin" w:alignment="center" w:leader="none"/>
    </w:r>
    <w:fldSimple w:instr=" PAGE   \* MERGEFORMAT ">
      <w:r w:rsidR="00082C0A">
        <w:rPr>
          <w:noProof/>
        </w:rPr>
        <w:t>iv</w:t>
      </w:r>
    </w:fldSimple>
    <w:r>
      <w:ptab w:relativeTo="margin" w:alignment="right" w:leader="none"/>
    </w:r>
    <w:r w:rsidRPr="00366819">
      <w:rPr>
        <w:szCs w:val="20"/>
      </w:rPr>
      <w:t xml:space="preserve">Version </w:t>
    </w:r>
    <w:r w:rsidR="00077F6B">
      <w:rPr>
        <w:szCs w:val="20"/>
      </w:rPr>
      <w:t>0.0</w:t>
    </w:r>
    <w:r w:rsidR="007822DE">
      <w:rPr>
        <w:szCs w:val="20"/>
      </w:rPr>
      <w:t>2</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760B" w:rsidRPr="00366819" w:rsidRDefault="0009760B" w:rsidP="00366819">
    <w:pPr>
      <w:pStyle w:val="Footer"/>
      <w:rPr>
        <w:szCs w:val="20"/>
      </w:rPr>
    </w:pPr>
    <w:r w:rsidRPr="00366819">
      <w:t>Surgery Quality and Workflow Manager (SQWM)</w:t>
    </w:r>
    <w:r w:rsidR="007822DE" w:rsidRPr="00366819">
      <w:ptab w:relativeTo="margin" w:alignment="right" w:leader="none"/>
    </w:r>
    <w:r w:rsidR="007822DE">
      <w:rPr>
        <w:szCs w:val="20"/>
      </w:rPr>
      <w:t>May</w:t>
    </w:r>
    <w:r w:rsidR="007822DE" w:rsidRPr="00366819">
      <w:rPr>
        <w:szCs w:val="20"/>
      </w:rPr>
      <w:t xml:space="preserve"> </w:t>
    </w:r>
    <w:r w:rsidRPr="00366819">
      <w:rPr>
        <w:szCs w:val="20"/>
      </w:rPr>
      <w:t>2012</w:t>
    </w:r>
  </w:p>
  <w:p w:rsidR="0009760B" w:rsidRPr="00366819" w:rsidRDefault="0009760B" w:rsidP="00366819">
    <w:pPr>
      <w:pStyle w:val="Footer"/>
    </w:pPr>
    <w:r w:rsidRPr="00366819">
      <w:t>Installation Guide</w:t>
    </w:r>
    <w:r w:rsidRPr="00366819">
      <w:ptab w:relativeTo="margin" w:alignment="right" w:leader="none"/>
    </w:r>
    <w:r w:rsidRPr="00366819">
      <w:rPr>
        <w:szCs w:val="20"/>
      </w:rPr>
      <w:t xml:space="preserve">Version </w:t>
    </w:r>
    <w:r w:rsidR="00077F6B">
      <w:rPr>
        <w:szCs w:val="20"/>
      </w:rPr>
      <w:t>0.0</w:t>
    </w:r>
    <w:r w:rsidR="007822DE">
      <w:rPr>
        <w:szCs w:val="20"/>
      </w:rPr>
      <w:t>2</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760B" w:rsidRPr="00366819" w:rsidRDefault="0009760B" w:rsidP="00303C2A">
    <w:pPr>
      <w:pStyle w:val="Footer"/>
      <w:rPr>
        <w:szCs w:val="20"/>
      </w:rPr>
    </w:pPr>
    <w:r w:rsidRPr="00366819">
      <w:t>Surgery Quality and Workflow Manager (SQWM)</w:t>
    </w:r>
    <w:r w:rsidRPr="00366819">
      <w:ptab w:relativeTo="margin" w:alignment="right" w:leader="none"/>
    </w:r>
    <w:r>
      <w:rPr>
        <w:szCs w:val="20"/>
      </w:rPr>
      <w:t>Ma</w:t>
    </w:r>
    <w:r w:rsidR="007021AA">
      <w:rPr>
        <w:szCs w:val="20"/>
      </w:rPr>
      <w:t>y</w:t>
    </w:r>
    <w:r w:rsidRPr="00366819">
      <w:rPr>
        <w:szCs w:val="20"/>
      </w:rPr>
      <w:t xml:space="preserve"> 2012</w:t>
    </w:r>
  </w:p>
  <w:p w:rsidR="0009760B" w:rsidRPr="00303C2A" w:rsidRDefault="0009760B" w:rsidP="00303C2A">
    <w:pPr>
      <w:pStyle w:val="Footer"/>
    </w:pPr>
    <w:r w:rsidRPr="00366819">
      <w:t>Installation Guide</w:t>
    </w:r>
    <w:r>
      <w:ptab w:relativeTo="margin" w:alignment="center" w:leader="none"/>
    </w:r>
    <w:fldSimple w:instr=" PAGE   \* MERGEFORMAT ">
      <w:r w:rsidR="00082C0A">
        <w:rPr>
          <w:noProof/>
        </w:rPr>
        <w:t>4</w:t>
      </w:r>
    </w:fldSimple>
    <w:r>
      <w:ptab w:relativeTo="margin" w:alignment="right" w:leader="none"/>
    </w:r>
    <w:r w:rsidRPr="00366819">
      <w:rPr>
        <w:szCs w:val="20"/>
      </w:rPr>
      <w:t xml:space="preserve">Version </w:t>
    </w:r>
    <w:r w:rsidR="00077F6B">
      <w:rPr>
        <w:szCs w:val="20"/>
      </w:rPr>
      <w:t>0.0</w:t>
    </w:r>
    <w:r w:rsidR="007021AA">
      <w:rPr>
        <w:szCs w:val="20"/>
      </w:rPr>
      <w:t>2</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04E9" w:rsidRDefault="000904E9">
      <w:r>
        <w:separator/>
      </w:r>
    </w:p>
  </w:footnote>
  <w:footnote w:type="continuationSeparator" w:id="0">
    <w:p w:rsidR="000904E9" w:rsidRDefault="000904E9">
      <w:r>
        <w:continuationSeparator/>
      </w:r>
    </w:p>
  </w:footnote>
  <w:footnote w:type="continuationNotice" w:id="1">
    <w:p w:rsidR="000904E9" w:rsidRDefault="000904E9"/>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62625C"/>
    <w:multiLevelType w:val="multilevel"/>
    <w:tmpl w:val="04090025"/>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nsid w:val="31222176"/>
    <w:multiLevelType w:val="hybridMultilevel"/>
    <w:tmpl w:val="D7EE76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4">
    <w:nsid w:val="543A7D4B"/>
    <w:multiLevelType w:val="hybridMultilevel"/>
    <w:tmpl w:val="0C5679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5F7D0955"/>
    <w:multiLevelType w:val="hybridMultilevel"/>
    <w:tmpl w:val="5D642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2523B79"/>
    <w:multiLevelType w:val="hybridMultilevel"/>
    <w:tmpl w:val="64FEFAAA"/>
    <w:lvl w:ilvl="0" w:tplc="DA00DA3A">
      <w:start w:val="1"/>
      <w:numFmt w:val="upperLetter"/>
      <w:pStyle w:val="Appendix"/>
      <w:lvlText w:val="Appendix %1."/>
      <w:lvlJc w:val="left"/>
      <w:pPr>
        <w:tabs>
          <w:tab w:val="num" w:pos="1080"/>
        </w:tabs>
        <w:ind w:left="108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cs="Arial Unicode MS"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cs="Arial Unicode MS"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cs="Arial Unicode MS"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9">
    <w:nsid w:val="7F9D06EE"/>
    <w:multiLevelType w:val="hybridMultilevel"/>
    <w:tmpl w:val="29E0F7D2"/>
    <w:lvl w:ilvl="0" w:tplc="FFFFFFFF">
      <w:start w:val="1"/>
      <w:numFmt w:val="bullet"/>
      <w:pStyle w:val="BodyText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3"/>
  </w:num>
  <w:num w:numId="4">
    <w:abstractNumId w:val="0"/>
  </w:num>
  <w:num w:numId="5">
    <w:abstractNumId w:val="8"/>
  </w:num>
  <w:num w:numId="6">
    <w:abstractNumId w:val="1"/>
  </w:num>
  <w:num w:numId="7">
    <w:abstractNumId w:val="6"/>
  </w:num>
  <w:num w:numId="8">
    <w:abstractNumId w:val="2"/>
  </w:num>
  <w:num w:numId="9">
    <w:abstractNumId w:val="5"/>
  </w:num>
  <w:num w:numId="10">
    <w:abstractNumId w:val="4"/>
  </w:num>
  <w:num w:numId="11">
    <w:abstractNumId w:val="7"/>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45"/>
  <w:hideSpellingErrors/>
  <w:hideGrammaticalErrors/>
  <w:stylePaneFormatFilter w:val="3F01"/>
  <w:doNotTrackMoves/>
  <w:defaultTabStop w:val="720"/>
  <w:drawingGridHorizontalSpacing w:val="120"/>
  <w:displayHorizontalDrawingGridEvery w:val="2"/>
  <w:noPunctuationKerning/>
  <w:characterSpacingControl w:val="doNotCompress"/>
  <w:hdrShapeDefaults>
    <o:shapedefaults v:ext="edit" spidmax="140290">
      <o:colormenu v:ext="edit" fillcolor="none" strokecolor="red"/>
    </o:shapedefaults>
  </w:hdrShapeDefaults>
  <w:footnotePr>
    <w:footnote w:id="-1"/>
    <w:footnote w:id="0"/>
    <w:footnote w:id="1"/>
  </w:footnotePr>
  <w:endnotePr>
    <w:endnote w:id="-1"/>
    <w:endnote w:id="0"/>
    <w:endnote w:id="1"/>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640C6A"/>
    <w:rsid w:val="00002198"/>
    <w:rsid w:val="00003266"/>
    <w:rsid w:val="0000531E"/>
    <w:rsid w:val="00010576"/>
    <w:rsid w:val="000117D3"/>
    <w:rsid w:val="00015A79"/>
    <w:rsid w:val="0002087C"/>
    <w:rsid w:val="00021572"/>
    <w:rsid w:val="00024DEA"/>
    <w:rsid w:val="00031CFA"/>
    <w:rsid w:val="000332A3"/>
    <w:rsid w:val="00036739"/>
    <w:rsid w:val="000374A6"/>
    <w:rsid w:val="00042F47"/>
    <w:rsid w:val="00043E1B"/>
    <w:rsid w:val="000508FC"/>
    <w:rsid w:val="00051E11"/>
    <w:rsid w:val="0005326E"/>
    <w:rsid w:val="00053988"/>
    <w:rsid w:val="00063FDC"/>
    <w:rsid w:val="00072AB1"/>
    <w:rsid w:val="00077F6B"/>
    <w:rsid w:val="00082C0A"/>
    <w:rsid w:val="00090335"/>
    <w:rsid w:val="000904E9"/>
    <w:rsid w:val="000910D6"/>
    <w:rsid w:val="00092EBE"/>
    <w:rsid w:val="000959EA"/>
    <w:rsid w:val="0009760B"/>
    <w:rsid w:val="00097985"/>
    <w:rsid w:val="000A11EB"/>
    <w:rsid w:val="000A37D6"/>
    <w:rsid w:val="000A7E3D"/>
    <w:rsid w:val="000B1074"/>
    <w:rsid w:val="000C0DBE"/>
    <w:rsid w:val="000C6284"/>
    <w:rsid w:val="000C64DE"/>
    <w:rsid w:val="000C7792"/>
    <w:rsid w:val="000D0C65"/>
    <w:rsid w:val="000D2FC5"/>
    <w:rsid w:val="000D3F88"/>
    <w:rsid w:val="000D407F"/>
    <w:rsid w:val="000D48E5"/>
    <w:rsid w:val="000D5641"/>
    <w:rsid w:val="000E57ED"/>
    <w:rsid w:val="000F1DA3"/>
    <w:rsid w:val="00102559"/>
    <w:rsid w:val="00105248"/>
    <w:rsid w:val="001073EA"/>
    <w:rsid w:val="00107AB4"/>
    <w:rsid w:val="00110422"/>
    <w:rsid w:val="0011190B"/>
    <w:rsid w:val="00121B90"/>
    <w:rsid w:val="0012321D"/>
    <w:rsid w:val="00133C28"/>
    <w:rsid w:val="00136236"/>
    <w:rsid w:val="00145389"/>
    <w:rsid w:val="00147BC9"/>
    <w:rsid w:val="0015242A"/>
    <w:rsid w:val="00157C62"/>
    <w:rsid w:val="00162646"/>
    <w:rsid w:val="00165B9C"/>
    <w:rsid w:val="0017371A"/>
    <w:rsid w:val="0017506A"/>
    <w:rsid w:val="00180CE5"/>
    <w:rsid w:val="00181CE4"/>
    <w:rsid w:val="00181DE3"/>
    <w:rsid w:val="00185FF4"/>
    <w:rsid w:val="0018731A"/>
    <w:rsid w:val="001A5B6E"/>
    <w:rsid w:val="001A7E5C"/>
    <w:rsid w:val="001C3EC5"/>
    <w:rsid w:val="001C57A8"/>
    <w:rsid w:val="001C6429"/>
    <w:rsid w:val="001D6BB8"/>
    <w:rsid w:val="001E297D"/>
    <w:rsid w:val="001E3A4D"/>
    <w:rsid w:val="001E3E93"/>
    <w:rsid w:val="001E6901"/>
    <w:rsid w:val="001E7806"/>
    <w:rsid w:val="001F33F3"/>
    <w:rsid w:val="001F35EB"/>
    <w:rsid w:val="00200884"/>
    <w:rsid w:val="0020247C"/>
    <w:rsid w:val="00203C88"/>
    <w:rsid w:val="00221D58"/>
    <w:rsid w:val="00224D09"/>
    <w:rsid w:val="002259E0"/>
    <w:rsid w:val="0022610F"/>
    <w:rsid w:val="00232236"/>
    <w:rsid w:val="00236441"/>
    <w:rsid w:val="00240FB1"/>
    <w:rsid w:val="00254720"/>
    <w:rsid w:val="00257294"/>
    <w:rsid w:val="0026081E"/>
    <w:rsid w:val="002650E1"/>
    <w:rsid w:val="00277F83"/>
    <w:rsid w:val="00286BED"/>
    <w:rsid w:val="00297141"/>
    <w:rsid w:val="002975BA"/>
    <w:rsid w:val="002A3D9F"/>
    <w:rsid w:val="002A3E9F"/>
    <w:rsid w:val="002A4072"/>
    <w:rsid w:val="002C28CF"/>
    <w:rsid w:val="002D0978"/>
    <w:rsid w:val="002D17CD"/>
    <w:rsid w:val="002D20EF"/>
    <w:rsid w:val="002D6F6D"/>
    <w:rsid w:val="002E0B37"/>
    <w:rsid w:val="002E53B2"/>
    <w:rsid w:val="002F1CD1"/>
    <w:rsid w:val="00302557"/>
    <w:rsid w:val="0030258B"/>
    <w:rsid w:val="00303C2A"/>
    <w:rsid w:val="0030609D"/>
    <w:rsid w:val="00312F8D"/>
    <w:rsid w:val="00313F8C"/>
    <w:rsid w:val="00316571"/>
    <w:rsid w:val="003173F3"/>
    <w:rsid w:val="003279E6"/>
    <w:rsid w:val="00332CF7"/>
    <w:rsid w:val="00335994"/>
    <w:rsid w:val="00340492"/>
    <w:rsid w:val="0034512F"/>
    <w:rsid w:val="0034538C"/>
    <w:rsid w:val="003461BE"/>
    <w:rsid w:val="00352A14"/>
    <w:rsid w:val="00354384"/>
    <w:rsid w:val="00356F0D"/>
    <w:rsid w:val="00360B44"/>
    <w:rsid w:val="00362211"/>
    <w:rsid w:val="00365E71"/>
    <w:rsid w:val="00366819"/>
    <w:rsid w:val="003677F4"/>
    <w:rsid w:val="003712AF"/>
    <w:rsid w:val="003731FE"/>
    <w:rsid w:val="0038174A"/>
    <w:rsid w:val="00386D29"/>
    <w:rsid w:val="00387B24"/>
    <w:rsid w:val="00392475"/>
    <w:rsid w:val="003950D5"/>
    <w:rsid w:val="003A2251"/>
    <w:rsid w:val="003B07D9"/>
    <w:rsid w:val="003B0A70"/>
    <w:rsid w:val="003B43BD"/>
    <w:rsid w:val="003B50E0"/>
    <w:rsid w:val="003B5166"/>
    <w:rsid w:val="003C31CA"/>
    <w:rsid w:val="003D4B4B"/>
    <w:rsid w:val="003E087B"/>
    <w:rsid w:val="003F3CA5"/>
    <w:rsid w:val="003F4D23"/>
    <w:rsid w:val="00402949"/>
    <w:rsid w:val="00403885"/>
    <w:rsid w:val="00411592"/>
    <w:rsid w:val="00411AF0"/>
    <w:rsid w:val="004175D8"/>
    <w:rsid w:val="00427747"/>
    <w:rsid w:val="004350CE"/>
    <w:rsid w:val="004362B9"/>
    <w:rsid w:val="00443B75"/>
    <w:rsid w:val="00446257"/>
    <w:rsid w:val="00446AA5"/>
    <w:rsid w:val="00446E08"/>
    <w:rsid w:val="00451FF4"/>
    <w:rsid w:val="00453742"/>
    <w:rsid w:val="004556CE"/>
    <w:rsid w:val="00464B2F"/>
    <w:rsid w:val="004705F5"/>
    <w:rsid w:val="004745D5"/>
    <w:rsid w:val="00474A44"/>
    <w:rsid w:val="00481276"/>
    <w:rsid w:val="00482D0E"/>
    <w:rsid w:val="004833C5"/>
    <w:rsid w:val="00490B78"/>
    <w:rsid w:val="00494239"/>
    <w:rsid w:val="00494456"/>
    <w:rsid w:val="004A6F01"/>
    <w:rsid w:val="004B1DEA"/>
    <w:rsid w:val="004B4ACB"/>
    <w:rsid w:val="004C3B4C"/>
    <w:rsid w:val="004C5E9B"/>
    <w:rsid w:val="004D3C8C"/>
    <w:rsid w:val="004F2E48"/>
    <w:rsid w:val="004F3ACC"/>
    <w:rsid w:val="004F3DFA"/>
    <w:rsid w:val="004F5395"/>
    <w:rsid w:val="004F6EB3"/>
    <w:rsid w:val="005026FE"/>
    <w:rsid w:val="00503B75"/>
    <w:rsid w:val="005047A8"/>
    <w:rsid w:val="00526B66"/>
    <w:rsid w:val="00526DB2"/>
    <w:rsid w:val="005274C7"/>
    <w:rsid w:val="00533CC1"/>
    <w:rsid w:val="0054131E"/>
    <w:rsid w:val="00545885"/>
    <w:rsid w:val="005470BC"/>
    <w:rsid w:val="0055309B"/>
    <w:rsid w:val="00557C34"/>
    <w:rsid w:val="00567FDE"/>
    <w:rsid w:val="0057253F"/>
    <w:rsid w:val="00574B88"/>
    <w:rsid w:val="00580AB3"/>
    <w:rsid w:val="005819D7"/>
    <w:rsid w:val="00585B32"/>
    <w:rsid w:val="00591B58"/>
    <w:rsid w:val="005963CA"/>
    <w:rsid w:val="00596DC7"/>
    <w:rsid w:val="005A1AE5"/>
    <w:rsid w:val="005A3BCF"/>
    <w:rsid w:val="005A3E3F"/>
    <w:rsid w:val="005B21BE"/>
    <w:rsid w:val="005B44B8"/>
    <w:rsid w:val="005B6661"/>
    <w:rsid w:val="005B7E07"/>
    <w:rsid w:val="005C58DA"/>
    <w:rsid w:val="005F1949"/>
    <w:rsid w:val="005F355B"/>
    <w:rsid w:val="005F4F67"/>
    <w:rsid w:val="0060153E"/>
    <w:rsid w:val="00604D14"/>
    <w:rsid w:val="00614229"/>
    <w:rsid w:val="0061737A"/>
    <w:rsid w:val="0063236E"/>
    <w:rsid w:val="0063412F"/>
    <w:rsid w:val="00634B12"/>
    <w:rsid w:val="00635177"/>
    <w:rsid w:val="00636569"/>
    <w:rsid w:val="0063796C"/>
    <w:rsid w:val="00637A56"/>
    <w:rsid w:val="006408EA"/>
    <w:rsid w:val="00640A30"/>
    <w:rsid w:val="00640C6A"/>
    <w:rsid w:val="006527A0"/>
    <w:rsid w:val="00653654"/>
    <w:rsid w:val="00654C97"/>
    <w:rsid w:val="0065771A"/>
    <w:rsid w:val="00662943"/>
    <w:rsid w:val="006709F2"/>
    <w:rsid w:val="00671F4A"/>
    <w:rsid w:val="00683627"/>
    <w:rsid w:val="0069067C"/>
    <w:rsid w:val="006970B9"/>
    <w:rsid w:val="006B016A"/>
    <w:rsid w:val="006B3623"/>
    <w:rsid w:val="006C78CE"/>
    <w:rsid w:val="006D4F50"/>
    <w:rsid w:val="006D561E"/>
    <w:rsid w:val="006D57BA"/>
    <w:rsid w:val="006D6238"/>
    <w:rsid w:val="006D6791"/>
    <w:rsid w:val="006F587D"/>
    <w:rsid w:val="006F6B2D"/>
    <w:rsid w:val="007021AA"/>
    <w:rsid w:val="00702393"/>
    <w:rsid w:val="00703204"/>
    <w:rsid w:val="00705AF5"/>
    <w:rsid w:val="007063CB"/>
    <w:rsid w:val="0071126D"/>
    <w:rsid w:val="00717416"/>
    <w:rsid w:val="00721567"/>
    <w:rsid w:val="007221E9"/>
    <w:rsid w:val="007224C4"/>
    <w:rsid w:val="007255E4"/>
    <w:rsid w:val="00731BB7"/>
    <w:rsid w:val="007322D9"/>
    <w:rsid w:val="007341FB"/>
    <w:rsid w:val="00740FF4"/>
    <w:rsid w:val="007463F6"/>
    <w:rsid w:val="0074715C"/>
    <w:rsid w:val="00750315"/>
    <w:rsid w:val="00751541"/>
    <w:rsid w:val="00753216"/>
    <w:rsid w:val="0075484A"/>
    <w:rsid w:val="007554A1"/>
    <w:rsid w:val="00757717"/>
    <w:rsid w:val="00757909"/>
    <w:rsid w:val="0076252C"/>
    <w:rsid w:val="00762982"/>
    <w:rsid w:val="00767D8F"/>
    <w:rsid w:val="00771408"/>
    <w:rsid w:val="007753C7"/>
    <w:rsid w:val="007817A4"/>
    <w:rsid w:val="007822DE"/>
    <w:rsid w:val="00786037"/>
    <w:rsid w:val="00797325"/>
    <w:rsid w:val="007978E8"/>
    <w:rsid w:val="007A0F73"/>
    <w:rsid w:val="007A6375"/>
    <w:rsid w:val="007A6476"/>
    <w:rsid w:val="007A6BC1"/>
    <w:rsid w:val="007A791C"/>
    <w:rsid w:val="007B3D86"/>
    <w:rsid w:val="007B68EE"/>
    <w:rsid w:val="007C136E"/>
    <w:rsid w:val="007C2906"/>
    <w:rsid w:val="007C2D33"/>
    <w:rsid w:val="007C3D41"/>
    <w:rsid w:val="007C410F"/>
    <w:rsid w:val="007C50C0"/>
    <w:rsid w:val="007D0343"/>
    <w:rsid w:val="007D0C89"/>
    <w:rsid w:val="007D1B52"/>
    <w:rsid w:val="007D5516"/>
    <w:rsid w:val="007E75A6"/>
    <w:rsid w:val="007F14C2"/>
    <w:rsid w:val="007F220E"/>
    <w:rsid w:val="007F2C12"/>
    <w:rsid w:val="007F716B"/>
    <w:rsid w:val="007F7397"/>
    <w:rsid w:val="00803334"/>
    <w:rsid w:val="008110A2"/>
    <w:rsid w:val="00811CF5"/>
    <w:rsid w:val="0081626C"/>
    <w:rsid w:val="0082195E"/>
    <w:rsid w:val="00822817"/>
    <w:rsid w:val="00824062"/>
    <w:rsid w:val="00824C77"/>
    <w:rsid w:val="00832823"/>
    <w:rsid w:val="00832E47"/>
    <w:rsid w:val="008366A6"/>
    <w:rsid w:val="0084530E"/>
    <w:rsid w:val="00856896"/>
    <w:rsid w:val="0086011D"/>
    <w:rsid w:val="00861A65"/>
    <w:rsid w:val="00864772"/>
    <w:rsid w:val="008666D8"/>
    <w:rsid w:val="00866A30"/>
    <w:rsid w:val="008700FF"/>
    <w:rsid w:val="00871546"/>
    <w:rsid w:val="00880AED"/>
    <w:rsid w:val="008818FD"/>
    <w:rsid w:val="00881913"/>
    <w:rsid w:val="008831CB"/>
    <w:rsid w:val="00885646"/>
    <w:rsid w:val="00887B62"/>
    <w:rsid w:val="008914A2"/>
    <w:rsid w:val="00893974"/>
    <w:rsid w:val="008A08C8"/>
    <w:rsid w:val="008A11F2"/>
    <w:rsid w:val="008A3328"/>
    <w:rsid w:val="008A51FF"/>
    <w:rsid w:val="008A5848"/>
    <w:rsid w:val="008B1263"/>
    <w:rsid w:val="008B2C8F"/>
    <w:rsid w:val="008B32CD"/>
    <w:rsid w:val="008C627C"/>
    <w:rsid w:val="008C7AB2"/>
    <w:rsid w:val="008D3D73"/>
    <w:rsid w:val="008D5296"/>
    <w:rsid w:val="008D6965"/>
    <w:rsid w:val="008E3B65"/>
    <w:rsid w:val="008F0049"/>
    <w:rsid w:val="008F2F81"/>
    <w:rsid w:val="00900B0C"/>
    <w:rsid w:val="00902865"/>
    <w:rsid w:val="00904A03"/>
    <w:rsid w:val="00913A52"/>
    <w:rsid w:val="009171ED"/>
    <w:rsid w:val="00917D72"/>
    <w:rsid w:val="009203F7"/>
    <w:rsid w:val="009217DF"/>
    <w:rsid w:val="00933E71"/>
    <w:rsid w:val="00946D04"/>
    <w:rsid w:val="00950B74"/>
    <w:rsid w:val="0095757C"/>
    <w:rsid w:val="00962CA2"/>
    <w:rsid w:val="00971CAF"/>
    <w:rsid w:val="0097478D"/>
    <w:rsid w:val="009766C3"/>
    <w:rsid w:val="009777F7"/>
    <w:rsid w:val="00977A30"/>
    <w:rsid w:val="0098230E"/>
    <w:rsid w:val="00991279"/>
    <w:rsid w:val="009920E4"/>
    <w:rsid w:val="009921E7"/>
    <w:rsid w:val="0099728B"/>
    <w:rsid w:val="009A1FF8"/>
    <w:rsid w:val="009A3C31"/>
    <w:rsid w:val="009A5EB7"/>
    <w:rsid w:val="009A5F4E"/>
    <w:rsid w:val="009B10EA"/>
    <w:rsid w:val="009B1518"/>
    <w:rsid w:val="009B7DB0"/>
    <w:rsid w:val="009C1B59"/>
    <w:rsid w:val="009C2F23"/>
    <w:rsid w:val="009C7149"/>
    <w:rsid w:val="009D0E26"/>
    <w:rsid w:val="009D120E"/>
    <w:rsid w:val="009D6C3F"/>
    <w:rsid w:val="009E2A00"/>
    <w:rsid w:val="009E6F31"/>
    <w:rsid w:val="009E73BE"/>
    <w:rsid w:val="009F2299"/>
    <w:rsid w:val="009F6056"/>
    <w:rsid w:val="009F7DB9"/>
    <w:rsid w:val="00A01906"/>
    <w:rsid w:val="00A07876"/>
    <w:rsid w:val="00A105E4"/>
    <w:rsid w:val="00A11A57"/>
    <w:rsid w:val="00A12F15"/>
    <w:rsid w:val="00A16919"/>
    <w:rsid w:val="00A16F27"/>
    <w:rsid w:val="00A178FB"/>
    <w:rsid w:val="00A21A65"/>
    <w:rsid w:val="00A2442D"/>
    <w:rsid w:val="00A26D94"/>
    <w:rsid w:val="00A270AC"/>
    <w:rsid w:val="00A33DC4"/>
    <w:rsid w:val="00A35C11"/>
    <w:rsid w:val="00A414AC"/>
    <w:rsid w:val="00A44789"/>
    <w:rsid w:val="00A464F9"/>
    <w:rsid w:val="00A560E1"/>
    <w:rsid w:val="00A646DE"/>
    <w:rsid w:val="00A65341"/>
    <w:rsid w:val="00A6552E"/>
    <w:rsid w:val="00A66F45"/>
    <w:rsid w:val="00A731A2"/>
    <w:rsid w:val="00A73940"/>
    <w:rsid w:val="00A74639"/>
    <w:rsid w:val="00A760C6"/>
    <w:rsid w:val="00A76734"/>
    <w:rsid w:val="00A84984"/>
    <w:rsid w:val="00A87D87"/>
    <w:rsid w:val="00A90633"/>
    <w:rsid w:val="00A95D17"/>
    <w:rsid w:val="00AA7522"/>
    <w:rsid w:val="00AB0A5D"/>
    <w:rsid w:val="00AB4A56"/>
    <w:rsid w:val="00AB58A2"/>
    <w:rsid w:val="00AC02AF"/>
    <w:rsid w:val="00AC2963"/>
    <w:rsid w:val="00AC2A34"/>
    <w:rsid w:val="00AC350A"/>
    <w:rsid w:val="00AC3CF5"/>
    <w:rsid w:val="00AD2292"/>
    <w:rsid w:val="00AD4FA7"/>
    <w:rsid w:val="00AD70C5"/>
    <w:rsid w:val="00AD7171"/>
    <w:rsid w:val="00AE1B6B"/>
    <w:rsid w:val="00AF79FF"/>
    <w:rsid w:val="00B0123F"/>
    <w:rsid w:val="00B02AE5"/>
    <w:rsid w:val="00B07F54"/>
    <w:rsid w:val="00B135DA"/>
    <w:rsid w:val="00B139D8"/>
    <w:rsid w:val="00B144C8"/>
    <w:rsid w:val="00B16E47"/>
    <w:rsid w:val="00B22BBA"/>
    <w:rsid w:val="00B24B44"/>
    <w:rsid w:val="00B27578"/>
    <w:rsid w:val="00B30360"/>
    <w:rsid w:val="00B306F0"/>
    <w:rsid w:val="00B31CCC"/>
    <w:rsid w:val="00B33371"/>
    <w:rsid w:val="00B342F7"/>
    <w:rsid w:val="00B36492"/>
    <w:rsid w:val="00B41624"/>
    <w:rsid w:val="00B41CD5"/>
    <w:rsid w:val="00B455EC"/>
    <w:rsid w:val="00B54388"/>
    <w:rsid w:val="00B560DA"/>
    <w:rsid w:val="00B57A8A"/>
    <w:rsid w:val="00B640AB"/>
    <w:rsid w:val="00B641E8"/>
    <w:rsid w:val="00B67AD6"/>
    <w:rsid w:val="00B75522"/>
    <w:rsid w:val="00B75C72"/>
    <w:rsid w:val="00B77BE0"/>
    <w:rsid w:val="00B848A7"/>
    <w:rsid w:val="00B862A0"/>
    <w:rsid w:val="00BB390E"/>
    <w:rsid w:val="00BC39EF"/>
    <w:rsid w:val="00BC5CBF"/>
    <w:rsid w:val="00BC5D30"/>
    <w:rsid w:val="00BC7F10"/>
    <w:rsid w:val="00BD2243"/>
    <w:rsid w:val="00C050A1"/>
    <w:rsid w:val="00C22305"/>
    <w:rsid w:val="00C2498C"/>
    <w:rsid w:val="00C25A01"/>
    <w:rsid w:val="00C44099"/>
    <w:rsid w:val="00C55776"/>
    <w:rsid w:val="00C64BA8"/>
    <w:rsid w:val="00C710B1"/>
    <w:rsid w:val="00C8059F"/>
    <w:rsid w:val="00C85CC6"/>
    <w:rsid w:val="00C8653A"/>
    <w:rsid w:val="00C87DE9"/>
    <w:rsid w:val="00CA2FFA"/>
    <w:rsid w:val="00CB1443"/>
    <w:rsid w:val="00CB3BB8"/>
    <w:rsid w:val="00CB7A62"/>
    <w:rsid w:val="00CC3CAD"/>
    <w:rsid w:val="00CC5475"/>
    <w:rsid w:val="00CC781E"/>
    <w:rsid w:val="00CD5001"/>
    <w:rsid w:val="00CD57E5"/>
    <w:rsid w:val="00CE21EE"/>
    <w:rsid w:val="00CE386E"/>
    <w:rsid w:val="00CE4261"/>
    <w:rsid w:val="00CE63A3"/>
    <w:rsid w:val="00D044FF"/>
    <w:rsid w:val="00D0590E"/>
    <w:rsid w:val="00D0727B"/>
    <w:rsid w:val="00D21FE3"/>
    <w:rsid w:val="00D24BAF"/>
    <w:rsid w:val="00D26398"/>
    <w:rsid w:val="00D31F67"/>
    <w:rsid w:val="00D32144"/>
    <w:rsid w:val="00D37A27"/>
    <w:rsid w:val="00D47428"/>
    <w:rsid w:val="00D503D0"/>
    <w:rsid w:val="00D54E70"/>
    <w:rsid w:val="00D62DFD"/>
    <w:rsid w:val="00D65578"/>
    <w:rsid w:val="00D66E07"/>
    <w:rsid w:val="00D85A9E"/>
    <w:rsid w:val="00D90595"/>
    <w:rsid w:val="00D92364"/>
    <w:rsid w:val="00D96626"/>
    <w:rsid w:val="00DA0C1C"/>
    <w:rsid w:val="00DA1153"/>
    <w:rsid w:val="00DB0A01"/>
    <w:rsid w:val="00DB3092"/>
    <w:rsid w:val="00DB4E55"/>
    <w:rsid w:val="00DB4FD6"/>
    <w:rsid w:val="00DB5DED"/>
    <w:rsid w:val="00DC19BC"/>
    <w:rsid w:val="00DC1AC5"/>
    <w:rsid w:val="00DC306A"/>
    <w:rsid w:val="00DD7BAC"/>
    <w:rsid w:val="00DE2822"/>
    <w:rsid w:val="00DE61F9"/>
    <w:rsid w:val="00DE630F"/>
    <w:rsid w:val="00DF1645"/>
    <w:rsid w:val="00E107D2"/>
    <w:rsid w:val="00E11772"/>
    <w:rsid w:val="00E21700"/>
    <w:rsid w:val="00E22A7C"/>
    <w:rsid w:val="00E232E5"/>
    <w:rsid w:val="00E30661"/>
    <w:rsid w:val="00E361CF"/>
    <w:rsid w:val="00E36FAF"/>
    <w:rsid w:val="00E401D7"/>
    <w:rsid w:val="00E40C3C"/>
    <w:rsid w:val="00E41F2B"/>
    <w:rsid w:val="00E44638"/>
    <w:rsid w:val="00E44DB9"/>
    <w:rsid w:val="00E4541C"/>
    <w:rsid w:val="00E50318"/>
    <w:rsid w:val="00E514EA"/>
    <w:rsid w:val="00E543F8"/>
    <w:rsid w:val="00E60502"/>
    <w:rsid w:val="00E651D6"/>
    <w:rsid w:val="00E71657"/>
    <w:rsid w:val="00E7271B"/>
    <w:rsid w:val="00E750D6"/>
    <w:rsid w:val="00E84C68"/>
    <w:rsid w:val="00E854CC"/>
    <w:rsid w:val="00E8594E"/>
    <w:rsid w:val="00E93E04"/>
    <w:rsid w:val="00EA6B0D"/>
    <w:rsid w:val="00EB1723"/>
    <w:rsid w:val="00EB1BE8"/>
    <w:rsid w:val="00EC2645"/>
    <w:rsid w:val="00EC4BE5"/>
    <w:rsid w:val="00EC4F08"/>
    <w:rsid w:val="00EC4FB5"/>
    <w:rsid w:val="00EC5ED4"/>
    <w:rsid w:val="00ED0038"/>
    <w:rsid w:val="00EE1971"/>
    <w:rsid w:val="00EE3A03"/>
    <w:rsid w:val="00F028B4"/>
    <w:rsid w:val="00F02BBB"/>
    <w:rsid w:val="00F0304A"/>
    <w:rsid w:val="00F04D48"/>
    <w:rsid w:val="00F10797"/>
    <w:rsid w:val="00F15CEE"/>
    <w:rsid w:val="00F1679B"/>
    <w:rsid w:val="00F16A04"/>
    <w:rsid w:val="00F24231"/>
    <w:rsid w:val="00F357AB"/>
    <w:rsid w:val="00F40201"/>
    <w:rsid w:val="00F43A7C"/>
    <w:rsid w:val="00F4456F"/>
    <w:rsid w:val="00F44E5D"/>
    <w:rsid w:val="00F46CB2"/>
    <w:rsid w:val="00F6018A"/>
    <w:rsid w:val="00F6401E"/>
    <w:rsid w:val="00F71491"/>
    <w:rsid w:val="00F71B4B"/>
    <w:rsid w:val="00F901C5"/>
    <w:rsid w:val="00F93831"/>
    <w:rsid w:val="00FA0644"/>
    <w:rsid w:val="00FA239D"/>
    <w:rsid w:val="00FA4742"/>
    <w:rsid w:val="00FA7479"/>
    <w:rsid w:val="00FB5FA2"/>
    <w:rsid w:val="00FC3768"/>
    <w:rsid w:val="00FC786C"/>
    <w:rsid w:val="00FD04F0"/>
    <w:rsid w:val="00FD47D2"/>
    <w:rsid w:val="00FD73F6"/>
    <w:rsid w:val="00FE0568"/>
    <w:rsid w:val="00FE18C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0290">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able of figures" w:uiPriority="99"/>
    <w:lsdException w:name="Title" w:qFormat="1"/>
    <w:lsdException w:name="Body Text"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54384"/>
    <w:rPr>
      <w:sz w:val="24"/>
      <w:szCs w:val="24"/>
    </w:rPr>
  </w:style>
  <w:style w:type="paragraph" w:styleId="Heading1">
    <w:name w:val="heading 1"/>
    <w:next w:val="Normal"/>
    <w:link w:val="Heading1Char"/>
    <w:autoRedefine/>
    <w:qFormat/>
    <w:rsid w:val="0009760B"/>
    <w:pPr>
      <w:keepNext/>
      <w:keepLines/>
      <w:numPr>
        <w:numId w:val="4"/>
      </w:numPr>
      <w:spacing w:before="480"/>
      <w:outlineLvl w:val="0"/>
    </w:pPr>
    <w:rPr>
      <w:rFonts w:ascii="Arial" w:hAnsi="Arial" w:cs="Arial"/>
      <w:b/>
      <w:bCs/>
      <w:kern w:val="32"/>
      <w:sz w:val="36"/>
      <w:szCs w:val="32"/>
    </w:rPr>
  </w:style>
  <w:style w:type="paragraph" w:styleId="Heading2">
    <w:name w:val="heading 2"/>
    <w:next w:val="Normal"/>
    <w:link w:val="Heading2Char"/>
    <w:autoRedefine/>
    <w:qFormat/>
    <w:rsid w:val="00224D09"/>
    <w:pPr>
      <w:keepNext/>
      <w:keepLines/>
      <w:numPr>
        <w:ilvl w:val="1"/>
        <w:numId w:val="4"/>
      </w:numPr>
      <w:spacing w:before="200" w:after="240"/>
      <w:outlineLvl w:val="1"/>
    </w:pPr>
    <w:rPr>
      <w:rFonts w:ascii="Arial" w:hAnsi="Arial" w:cs="Arial"/>
      <w:b/>
      <w:iCs/>
      <w:kern w:val="32"/>
      <w:sz w:val="32"/>
      <w:szCs w:val="28"/>
    </w:rPr>
  </w:style>
  <w:style w:type="paragraph" w:styleId="Heading3">
    <w:name w:val="heading 3"/>
    <w:next w:val="Normal"/>
    <w:link w:val="Heading3Char"/>
    <w:qFormat/>
    <w:rsid w:val="00A6552E"/>
    <w:pPr>
      <w:keepNext/>
      <w:keepLines/>
      <w:numPr>
        <w:ilvl w:val="2"/>
        <w:numId w:val="4"/>
      </w:numPr>
      <w:spacing w:before="180" w:after="120"/>
      <w:outlineLvl w:val="2"/>
    </w:pPr>
    <w:rPr>
      <w:rFonts w:ascii="Arial" w:hAnsi="Arial" w:cs="Arial"/>
      <w:b/>
      <w:bCs/>
      <w:iCs/>
      <w:kern w:val="32"/>
      <w:sz w:val="28"/>
      <w:szCs w:val="26"/>
    </w:rPr>
  </w:style>
  <w:style w:type="paragraph" w:styleId="Heading4">
    <w:name w:val="heading 4"/>
    <w:basedOn w:val="Normal"/>
    <w:next w:val="Normal"/>
    <w:link w:val="Heading4Char"/>
    <w:qFormat/>
    <w:rsid w:val="00354384"/>
    <w:pPr>
      <w:keepNext/>
      <w:keepLines/>
      <w:numPr>
        <w:ilvl w:val="3"/>
        <w:numId w:val="4"/>
      </w:numPr>
      <w:spacing w:before="120" w:after="120"/>
      <w:outlineLvl w:val="3"/>
    </w:pPr>
    <w:rPr>
      <w:rFonts w:ascii="Arial" w:eastAsiaTheme="majorEastAsia" w:hAnsi="Arial" w:cstheme="majorBidi"/>
      <w:b/>
      <w:bCs/>
      <w:iCs/>
    </w:rPr>
  </w:style>
  <w:style w:type="paragraph" w:styleId="Heading5">
    <w:name w:val="heading 5"/>
    <w:basedOn w:val="Normal"/>
    <w:next w:val="Normal"/>
    <w:link w:val="Heading5Char"/>
    <w:semiHidden/>
    <w:unhideWhenUsed/>
    <w:qFormat/>
    <w:rsid w:val="0009760B"/>
    <w:pPr>
      <w:keepNext/>
      <w:keepLines/>
      <w:numPr>
        <w:ilvl w:val="4"/>
        <w:numId w:val="4"/>
      </w:numPr>
      <w:spacing w:before="200"/>
      <w:outlineLvl w:val="4"/>
    </w:pPr>
    <w:rPr>
      <w:rFonts w:ascii="Arial" w:eastAsiaTheme="majorEastAsia" w:hAnsi="Arial" w:cstheme="majorBidi"/>
      <w:b/>
    </w:rPr>
  </w:style>
  <w:style w:type="paragraph" w:styleId="Heading6">
    <w:name w:val="heading 6"/>
    <w:basedOn w:val="Normal"/>
    <w:next w:val="Normal"/>
    <w:link w:val="Heading6Char"/>
    <w:semiHidden/>
    <w:unhideWhenUsed/>
    <w:qFormat/>
    <w:rsid w:val="009B10EA"/>
    <w:pPr>
      <w:keepNext/>
      <w:keepLines/>
      <w:numPr>
        <w:ilvl w:val="5"/>
        <w:numId w:val="4"/>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9B10E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9B10E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9B10E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ersion">
    <w:name w:val="version"/>
    <w:basedOn w:val="Normal"/>
    <w:rsid w:val="00386D29"/>
    <w:pPr>
      <w:spacing w:before="480"/>
      <w:jc w:val="center"/>
    </w:pPr>
    <w:rPr>
      <w:b/>
      <w:sz w:val="32"/>
      <w:szCs w:val="20"/>
    </w:rPr>
  </w:style>
  <w:style w:type="paragraph" w:styleId="Header">
    <w:name w:val="header"/>
    <w:basedOn w:val="Normal"/>
    <w:rsid w:val="00E44638"/>
    <w:pPr>
      <w:tabs>
        <w:tab w:val="center" w:pos="4320"/>
        <w:tab w:val="right" w:pos="8640"/>
      </w:tabs>
    </w:pPr>
    <w:rPr>
      <w:sz w:val="22"/>
    </w:rPr>
  </w:style>
  <w:style w:type="paragraph" w:customStyle="1" w:styleId="Appendix">
    <w:name w:val="Appendix"/>
    <w:basedOn w:val="Title"/>
    <w:rsid w:val="00E44638"/>
    <w:pPr>
      <w:numPr>
        <w:numId w:val="1"/>
      </w:numPr>
      <w:tabs>
        <w:tab w:val="num" w:pos="540"/>
      </w:tabs>
      <w:autoSpaceDE w:val="0"/>
      <w:autoSpaceDN w:val="0"/>
      <w:adjustRightInd w:val="0"/>
      <w:spacing w:before="0"/>
      <w:ind w:left="547" w:hanging="547"/>
      <w:jc w:val="left"/>
      <w:outlineLvl w:val="9"/>
    </w:pPr>
    <w:rPr>
      <w:rFonts w:eastAsia="Arial Unicode MS"/>
      <w:kern w:val="0"/>
      <w:sz w:val="28"/>
    </w:rPr>
  </w:style>
  <w:style w:type="paragraph" w:customStyle="1" w:styleId="subhead1">
    <w:name w:val="subhead1"/>
    <w:basedOn w:val="Normal"/>
    <w:rsid w:val="00E44638"/>
    <w:pPr>
      <w:spacing w:before="240" w:after="120" w:line="256" w:lineRule="auto"/>
    </w:pPr>
    <w:rPr>
      <w:b/>
      <w:caps/>
      <w:szCs w:val="20"/>
    </w:rPr>
  </w:style>
  <w:style w:type="paragraph" w:customStyle="1" w:styleId="excap">
    <w:name w:val="ex cap"/>
    <w:rsid w:val="00E44638"/>
    <w:pPr>
      <w:spacing w:before="240" w:after="240" w:line="256" w:lineRule="auto"/>
      <w:jc w:val="center"/>
    </w:pPr>
    <w:rPr>
      <w:b/>
      <w:sz w:val="24"/>
    </w:rPr>
  </w:style>
  <w:style w:type="paragraph" w:styleId="Title">
    <w:name w:val="Title"/>
    <w:basedOn w:val="Normal"/>
    <w:link w:val="TitleChar"/>
    <w:qFormat/>
    <w:rsid w:val="0017371A"/>
    <w:pPr>
      <w:spacing w:before="120" w:after="120"/>
      <w:jc w:val="center"/>
      <w:outlineLvl w:val="0"/>
    </w:pPr>
    <w:rPr>
      <w:rFonts w:ascii="Arial" w:hAnsi="Arial"/>
      <w:b/>
      <w:bCs/>
      <w:kern w:val="28"/>
      <w:sz w:val="36"/>
      <w:szCs w:val="32"/>
    </w:rPr>
  </w:style>
  <w:style w:type="paragraph" w:styleId="BodyText">
    <w:name w:val="Body Text"/>
    <w:basedOn w:val="Normal"/>
    <w:qFormat/>
    <w:rsid w:val="0009760B"/>
    <w:pPr>
      <w:autoSpaceDE w:val="0"/>
      <w:autoSpaceDN w:val="0"/>
      <w:adjustRightInd w:val="0"/>
      <w:spacing w:before="120" w:after="120"/>
    </w:pPr>
    <w:rPr>
      <w:iCs/>
      <w:sz w:val="22"/>
      <w:szCs w:val="22"/>
    </w:rPr>
  </w:style>
  <w:style w:type="paragraph" w:styleId="Footer">
    <w:name w:val="footer"/>
    <w:basedOn w:val="Normal"/>
    <w:link w:val="FooterChar"/>
    <w:uiPriority w:val="99"/>
    <w:rsid w:val="00366819"/>
    <w:pPr>
      <w:tabs>
        <w:tab w:val="center" w:pos="4320"/>
        <w:tab w:val="right" w:pos="8640"/>
      </w:tabs>
    </w:pPr>
    <w:rPr>
      <w:sz w:val="18"/>
    </w:rPr>
  </w:style>
  <w:style w:type="character" w:styleId="PageNumber">
    <w:name w:val="page number"/>
    <w:basedOn w:val="DefaultParagraphFont"/>
    <w:rsid w:val="00A16919"/>
  </w:style>
  <w:style w:type="character" w:customStyle="1" w:styleId="Heading1Char">
    <w:name w:val="Heading 1 Char"/>
    <w:basedOn w:val="DefaultParagraphFont"/>
    <w:link w:val="Heading1"/>
    <w:rsid w:val="0009760B"/>
    <w:rPr>
      <w:rFonts w:ascii="Arial" w:hAnsi="Arial" w:cs="Arial"/>
      <w:b/>
      <w:bCs/>
      <w:kern w:val="32"/>
      <w:sz w:val="36"/>
      <w:szCs w:val="32"/>
    </w:rPr>
  </w:style>
  <w:style w:type="character" w:customStyle="1" w:styleId="Heading2Char">
    <w:name w:val="Heading 2 Char"/>
    <w:basedOn w:val="DefaultParagraphFont"/>
    <w:link w:val="Heading2"/>
    <w:rsid w:val="00224D09"/>
    <w:rPr>
      <w:rFonts w:ascii="Arial" w:hAnsi="Arial" w:cs="Arial"/>
      <w:b/>
      <w:iCs/>
      <w:kern w:val="32"/>
      <w:sz w:val="32"/>
      <w:szCs w:val="28"/>
    </w:rPr>
  </w:style>
  <w:style w:type="character" w:customStyle="1" w:styleId="Heading3Char">
    <w:name w:val="Heading 3 Char"/>
    <w:basedOn w:val="DefaultParagraphFont"/>
    <w:link w:val="Heading3"/>
    <w:rsid w:val="00A6552E"/>
    <w:rPr>
      <w:rFonts w:ascii="Arial" w:hAnsi="Arial" w:cs="Arial"/>
      <w:b/>
      <w:bCs/>
      <w:iCs/>
      <w:kern w:val="32"/>
      <w:sz w:val="28"/>
      <w:szCs w:val="26"/>
    </w:rPr>
  </w:style>
  <w:style w:type="paragraph" w:customStyle="1" w:styleId="Title2">
    <w:name w:val="Title 2"/>
    <w:rsid w:val="00F6401E"/>
    <w:pPr>
      <w:spacing w:before="120" w:after="120"/>
      <w:jc w:val="center"/>
    </w:pPr>
    <w:rPr>
      <w:rFonts w:ascii="Arial" w:hAnsi="Arial" w:cs="Arial"/>
      <w:b/>
      <w:bCs/>
      <w:sz w:val="28"/>
      <w:szCs w:val="32"/>
    </w:rPr>
  </w:style>
  <w:style w:type="paragraph" w:customStyle="1" w:styleId="TableHeading">
    <w:name w:val="Table Heading"/>
    <w:uiPriority w:val="99"/>
    <w:rsid w:val="00F6401E"/>
    <w:pPr>
      <w:spacing w:before="60" w:after="60"/>
    </w:pPr>
    <w:rPr>
      <w:rFonts w:ascii="Arial" w:hAnsi="Arial" w:cs="Arial"/>
      <w:b/>
      <w:sz w:val="22"/>
      <w:szCs w:val="22"/>
    </w:rPr>
  </w:style>
  <w:style w:type="paragraph" w:customStyle="1" w:styleId="TableText">
    <w:name w:val="Table Text"/>
    <w:link w:val="TableTextChar"/>
    <w:rsid w:val="00F6401E"/>
    <w:pPr>
      <w:spacing w:before="60" w:after="60"/>
    </w:pPr>
    <w:rPr>
      <w:rFonts w:ascii="Arial" w:hAnsi="Arial"/>
      <w:sz w:val="22"/>
    </w:rPr>
  </w:style>
  <w:style w:type="paragraph" w:customStyle="1" w:styleId="BodyTextBullet1">
    <w:name w:val="Body Text Bullet 1"/>
    <w:rsid w:val="00F6401E"/>
    <w:pPr>
      <w:numPr>
        <w:numId w:val="2"/>
      </w:numPr>
      <w:spacing w:before="60" w:after="60"/>
    </w:pPr>
    <w:rPr>
      <w:sz w:val="22"/>
    </w:rPr>
  </w:style>
  <w:style w:type="paragraph" w:styleId="TOC1">
    <w:name w:val="toc 1"/>
    <w:basedOn w:val="Normal"/>
    <w:next w:val="Normal"/>
    <w:autoRedefine/>
    <w:uiPriority w:val="39"/>
    <w:rsid w:val="00B30360"/>
    <w:pPr>
      <w:spacing w:before="240" w:after="120"/>
    </w:pPr>
    <w:rPr>
      <w:rFonts w:ascii="Arial" w:hAnsi="Arial"/>
      <w:b/>
      <w:bCs/>
      <w:sz w:val="28"/>
      <w:szCs w:val="20"/>
    </w:rPr>
  </w:style>
  <w:style w:type="paragraph" w:styleId="TOC2">
    <w:name w:val="toc 2"/>
    <w:basedOn w:val="Normal"/>
    <w:next w:val="Normal"/>
    <w:autoRedefine/>
    <w:uiPriority w:val="39"/>
    <w:rsid w:val="00B30360"/>
    <w:pPr>
      <w:spacing w:before="120"/>
      <w:ind w:left="240"/>
    </w:pPr>
    <w:rPr>
      <w:rFonts w:ascii="Arial" w:hAnsi="Arial"/>
      <w:iCs/>
      <w:szCs w:val="20"/>
    </w:rPr>
  </w:style>
  <w:style w:type="paragraph" w:styleId="TOC3">
    <w:name w:val="toc 3"/>
    <w:basedOn w:val="Normal"/>
    <w:next w:val="Normal"/>
    <w:autoRedefine/>
    <w:uiPriority w:val="39"/>
    <w:rsid w:val="00B30360"/>
    <w:pPr>
      <w:ind w:left="480"/>
    </w:pPr>
    <w:rPr>
      <w:rFonts w:ascii="Arial" w:hAnsi="Arial"/>
      <w:sz w:val="20"/>
      <w:szCs w:val="20"/>
    </w:rPr>
  </w:style>
  <w:style w:type="paragraph" w:customStyle="1" w:styleId="CoverTitleInstructions">
    <w:name w:val="Cover Title Instructions"/>
    <w:basedOn w:val="InstructionalText1"/>
    <w:rsid w:val="00F6401E"/>
    <w:pPr>
      <w:jc w:val="center"/>
    </w:pPr>
    <w:rPr>
      <w:szCs w:val="28"/>
    </w:rPr>
  </w:style>
  <w:style w:type="paragraph" w:customStyle="1" w:styleId="InstructionalText1">
    <w:name w:val="Instructional Text 1"/>
    <w:basedOn w:val="Normal"/>
    <w:next w:val="BodyText"/>
    <w:link w:val="InstructionalText1Char"/>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rsid w:val="00F6401E"/>
    <w:rPr>
      <w:i/>
      <w:iCs/>
      <w:color w:val="0000FF"/>
      <w:sz w:val="22"/>
    </w:rPr>
  </w:style>
  <w:style w:type="paragraph" w:customStyle="1" w:styleId="Appendix1">
    <w:name w:val="Appendix 1"/>
    <w:basedOn w:val="Normal"/>
    <w:rsid w:val="00F6401E"/>
    <w:pPr>
      <w:numPr>
        <w:numId w:val="3"/>
      </w:numPr>
      <w:ind w:hanging="720"/>
    </w:pPr>
    <w:rPr>
      <w:rFonts w:ascii="Arial" w:hAnsi="Arial"/>
      <w:b/>
      <w:sz w:val="32"/>
    </w:rPr>
  </w:style>
  <w:style w:type="paragraph" w:customStyle="1" w:styleId="Appendix2">
    <w:name w:val="Appendix 2"/>
    <w:basedOn w:val="Appendix1"/>
    <w:rsid w:val="00F6401E"/>
    <w:pPr>
      <w:numPr>
        <w:ilvl w:val="1"/>
      </w:numPr>
      <w:tabs>
        <w:tab w:val="clear" w:pos="1152"/>
        <w:tab w:val="num" w:pos="900"/>
      </w:tabs>
      <w:ind w:left="900" w:hanging="900"/>
    </w:pPr>
  </w:style>
  <w:style w:type="paragraph" w:styleId="Caption">
    <w:name w:val="caption"/>
    <w:basedOn w:val="Normal"/>
    <w:next w:val="Normal"/>
    <w:autoRedefine/>
    <w:qFormat/>
    <w:rsid w:val="00DF1645"/>
    <w:pPr>
      <w:spacing w:before="120" w:after="120"/>
      <w:jc w:val="center"/>
    </w:pPr>
    <w:rPr>
      <w:rFonts w:cs="Arial"/>
      <w:bCs/>
      <w:i/>
      <w:sz w:val="22"/>
      <w:szCs w:val="20"/>
    </w:rPr>
  </w:style>
  <w:style w:type="paragraph" w:customStyle="1" w:styleId="CrossReference">
    <w:name w:val="CrossReference"/>
    <w:basedOn w:val="Normal"/>
    <w:rsid w:val="00F6401E"/>
    <w:pPr>
      <w:keepNext/>
      <w:keepLines/>
      <w:autoSpaceDE w:val="0"/>
      <w:autoSpaceDN w:val="0"/>
      <w:adjustRightInd w:val="0"/>
      <w:spacing w:before="60" w:after="60"/>
    </w:pPr>
    <w:rPr>
      <w:iCs/>
      <w:color w:val="0000FF"/>
      <w:sz w:val="20"/>
      <w:szCs w:val="22"/>
      <w:u w:val="single"/>
    </w:rPr>
  </w:style>
  <w:style w:type="character" w:customStyle="1" w:styleId="TitleChar">
    <w:name w:val="Title Char"/>
    <w:link w:val="Title"/>
    <w:locked/>
    <w:rsid w:val="0017371A"/>
    <w:rPr>
      <w:rFonts w:ascii="Arial" w:hAnsi="Arial"/>
      <w:b/>
      <w:bCs/>
      <w:kern w:val="28"/>
      <w:sz w:val="36"/>
      <w:szCs w:val="32"/>
    </w:rPr>
  </w:style>
  <w:style w:type="character" w:customStyle="1" w:styleId="FooterChar">
    <w:name w:val="Footer Char"/>
    <w:link w:val="Footer"/>
    <w:uiPriority w:val="99"/>
    <w:rsid w:val="00366819"/>
    <w:rPr>
      <w:sz w:val="18"/>
      <w:szCs w:val="24"/>
    </w:rPr>
  </w:style>
  <w:style w:type="paragraph" w:customStyle="1" w:styleId="ApprovalSignature">
    <w:name w:val="ApprovalSignature"/>
    <w:basedOn w:val="Normal"/>
    <w:rsid w:val="00F6401E"/>
    <w:pPr>
      <w:ind w:left="720"/>
    </w:pPr>
    <w:rPr>
      <w:sz w:val="22"/>
    </w:rPr>
  </w:style>
  <w:style w:type="paragraph" w:customStyle="1" w:styleId="BulletedList-Black">
    <w:name w:val="Bulleted List-Black"/>
    <w:basedOn w:val="Normal"/>
    <w:qFormat/>
    <w:rsid w:val="00F6401E"/>
    <w:pPr>
      <w:numPr>
        <w:numId w:val="5"/>
      </w:numPr>
      <w:autoSpaceDE w:val="0"/>
      <w:autoSpaceDN w:val="0"/>
      <w:adjustRightInd w:val="0"/>
    </w:pPr>
    <w:rPr>
      <w:rFonts w:ascii="Arial" w:hAnsi="Arial"/>
      <w:szCs w:val="20"/>
    </w:rPr>
  </w:style>
  <w:style w:type="character" w:customStyle="1" w:styleId="TableTextChar">
    <w:name w:val="Table Text Char"/>
    <w:link w:val="TableText"/>
    <w:rsid w:val="00F6401E"/>
    <w:rPr>
      <w:rFonts w:ascii="Arial" w:hAnsi="Arial"/>
      <w:sz w:val="22"/>
      <w:lang w:bidi="ar-SA"/>
    </w:rPr>
  </w:style>
  <w:style w:type="paragraph" w:customStyle="1" w:styleId="Default">
    <w:name w:val="Default"/>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rsid w:val="00DA1153"/>
    <w:pPr>
      <w:numPr>
        <w:numId w:val="6"/>
      </w:numPr>
      <w:tabs>
        <w:tab w:val="clear" w:pos="720"/>
        <w:tab w:val="num" w:pos="900"/>
      </w:tabs>
      <w:ind w:left="900"/>
    </w:pPr>
    <w:rPr>
      <w:i/>
      <w:color w:val="0000FF"/>
      <w:sz w:val="22"/>
    </w:rPr>
  </w:style>
  <w:style w:type="paragraph" w:styleId="BalloonText">
    <w:name w:val="Balloon Text"/>
    <w:basedOn w:val="Normal"/>
    <w:link w:val="BalloonTextChar"/>
    <w:rsid w:val="000C64DE"/>
    <w:rPr>
      <w:rFonts w:ascii="Tahoma" w:hAnsi="Tahoma" w:cs="Tahoma"/>
      <w:sz w:val="16"/>
      <w:szCs w:val="16"/>
    </w:rPr>
  </w:style>
  <w:style w:type="character" w:customStyle="1" w:styleId="BalloonTextChar">
    <w:name w:val="Balloon Text Char"/>
    <w:basedOn w:val="DefaultParagraphFont"/>
    <w:link w:val="BalloonText"/>
    <w:rsid w:val="000C64DE"/>
    <w:rPr>
      <w:rFonts w:ascii="Tahoma" w:hAnsi="Tahoma" w:cs="Tahoma"/>
      <w:sz w:val="16"/>
      <w:szCs w:val="16"/>
    </w:rPr>
  </w:style>
  <w:style w:type="character" w:styleId="CommentReference">
    <w:name w:val="annotation reference"/>
    <w:rsid w:val="000C64DE"/>
    <w:rPr>
      <w:sz w:val="16"/>
      <w:szCs w:val="16"/>
    </w:rPr>
  </w:style>
  <w:style w:type="paragraph" w:styleId="CommentText">
    <w:name w:val="annotation text"/>
    <w:basedOn w:val="Normal"/>
    <w:link w:val="CommentTextChar"/>
    <w:rsid w:val="000C64DE"/>
    <w:rPr>
      <w:sz w:val="20"/>
      <w:szCs w:val="20"/>
    </w:rPr>
  </w:style>
  <w:style w:type="character" w:customStyle="1" w:styleId="CommentTextChar">
    <w:name w:val="Comment Text Char"/>
    <w:basedOn w:val="DefaultParagraphFont"/>
    <w:link w:val="CommentText"/>
    <w:rsid w:val="000C64DE"/>
  </w:style>
  <w:style w:type="paragraph" w:styleId="CommentSubject">
    <w:name w:val="annotation subject"/>
    <w:basedOn w:val="CommentText"/>
    <w:next w:val="CommentText"/>
    <w:link w:val="CommentSubjectChar"/>
    <w:rsid w:val="000C64DE"/>
    <w:rPr>
      <w:b/>
      <w:bCs/>
    </w:rPr>
  </w:style>
  <w:style w:type="character" w:customStyle="1" w:styleId="CommentSubjectChar">
    <w:name w:val="Comment Subject Char"/>
    <w:basedOn w:val="CommentTextChar"/>
    <w:link w:val="CommentSubject"/>
    <w:rsid w:val="000C64DE"/>
    <w:rPr>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nhideWhenUsed/>
    <w:rsid w:val="00671F4A"/>
    <w:pPr>
      <w:spacing w:after="120" w:line="480" w:lineRule="auto"/>
    </w:pPr>
    <w:rPr>
      <w:rFonts w:ascii="Arial" w:hAnsi="Arial"/>
    </w:rPr>
  </w:style>
  <w:style w:type="character" w:customStyle="1" w:styleId="BodyText2Char">
    <w:name w:val="Body Text 2 Char"/>
    <w:basedOn w:val="DefaultParagraphFont"/>
    <w:link w:val="BodyText2"/>
    <w:rsid w:val="00671F4A"/>
    <w:rPr>
      <w:rFonts w:ascii="Arial" w:hAnsi="Arial"/>
      <w:sz w:val="24"/>
      <w:szCs w:val="24"/>
    </w:rPr>
  </w:style>
  <w:style w:type="character" w:customStyle="1" w:styleId="referencenecessary">
    <w:name w:val="referencenecessary"/>
    <w:basedOn w:val="DefaultParagraphFont"/>
    <w:rsid w:val="00671F4A"/>
  </w:style>
  <w:style w:type="table" w:styleId="TableGrid">
    <w:name w:val="Table Grid"/>
    <w:basedOn w:val="TableNormal"/>
    <w:rsid w:val="00671F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unhideWhenUsed/>
    <w:rsid w:val="00D37A27"/>
    <w:rPr>
      <w:color w:val="0000FF" w:themeColor="hyperlink"/>
      <w:u w:val="single"/>
    </w:rPr>
  </w:style>
  <w:style w:type="character" w:customStyle="1" w:styleId="Heading4Char">
    <w:name w:val="Heading 4 Char"/>
    <w:basedOn w:val="DefaultParagraphFont"/>
    <w:link w:val="Heading4"/>
    <w:rsid w:val="00354384"/>
    <w:rPr>
      <w:rFonts w:ascii="Arial" w:eastAsiaTheme="majorEastAsia" w:hAnsi="Arial" w:cstheme="majorBidi"/>
      <w:b/>
      <w:bCs/>
      <w:iCs/>
      <w:sz w:val="24"/>
      <w:szCs w:val="24"/>
    </w:rPr>
  </w:style>
  <w:style w:type="character" w:customStyle="1" w:styleId="Heading5Char">
    <w:name w:val="Heading 5 Char"/>
    <w:basedOn w:val="DefaultParagraphFont"/>
    <w:link w:val="Heading5"/>
    <w:semiHidden/>
    <w:rsid w:val="0009760B"/>
    <w:rPr>
      <w:rFonts w:ascii="Arial" w:eastAsiaTheme="majorEastAsia" w:hAnsi="Arial" w:cstheme="majorBidi"/>
      <w:b/>
      <w:sz w:val="24"/>
      <w:szCs w:val="24"/>
    </w:rPr>
  </w:style>
  <w:style w:type="character" w:customStyle="1" w:styleId="Heading6Char">
    <w:name w:val="Heading 6 Char"/>
    <w:basedOn w:val="DefaultParagraphFont"/>
    <w:link w:val="Heading6"/>
    <w:semiHidden/>
    <w:rsid w:val="009B10EA"/>
    <w:rPr>
      <w:rFonts w:asciiTheme="majorHAnsi" w:eastAsiaTheme="majorEastAsia" w:hAnsiTheme="majorHAnsi" w:cstheme="majorBidi"/>
      <w:i/>
      <w:iCs/>
      <w:color w:val="243F60" w:themeColor="accent1" w:themeShade="7F"/>
      <w:sz w:val="24"/>
      <w:szCs w:val="24"/>
    </w:rPr>
  </w:style>
  <w:style w:type="character" w:customStyle="1" w:styleId="Heading7Char">
    <w:name w:val="Heading 7 Char"/>
    <w:basedOn w:val="DefaultParagraphFont"/>
    <w:link w:val="Heading7"/>
    <w:semiHidden/>
    <w:rsid w:val="009B10EA"/>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semiHidden/>
    <w:rsid w:val="009B10EA"/>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semiHidden/>
    <w:rsid w:val="009B10EA"/>
    <w:rPr>
      <w:rFonts w:asciiTheme="majorHAnsi" w:eastAsiaTheme="majorEastAsia" w:hAnsiTheme="majorHAnsi" w:cstheme="majorBidi"/>
      <w:i/>
      <w:iCs/>
      <w:color w:val="404040" w:themeColor="text1" w:themeTint="BF"/>
    </w:rPr>
  </w:style>
  <w:style w:type="paragraph" w:styleId="TOC4">
    <w:name w:val="toc 4"/>
    <w:basedOn w:val="Normal"/>
    <w:next w:val="Normal"/>
    <w:autoRedefine/>
    <w:rsid w:val="009B10EA"/>
    <w:pPr>
      <w:ind w:left="720"/>
    </w:pPr>
    <w:rPr>
      <w:rFonts w:asciiTheme="minorHAnsi" w:hAnsiTheme="minorHAnsi"/>
      <w:sz w:val="20"/>
      <w:szCs w:val="20"/>
    </w:rPr>
  </w:style>
  <w:style w:type="paragraph" w:styleId="TOC5">
    <w:name w:val="toc 5"/>
    <w:basedOn w:val="Normal"/>
    <w:next w:val="Normal"/>
    <w:autoRedefine/>
    <w:rsid w:val="009B10EA"/>
    <w:pPr>
      <w:ind w:left="960"/>
    </w:pPr>
    <w:rPr>
      <w:rFonts w:asciiTheme="minorHAnsi" w:hAnsiTheme="minorHAnsi"/>
      <w:sz w:val="20"/>
      <w:szCs w:val="20"/>
    </w:rPr>
  </w:style>
  <w:style w:type="paragraph" w:styleId="TOC6">
    <w:name w:val="toc 6"/>
    <w:basedOn w:val="Normal"/>
    <w:next w:val="Normal"/>
    <w:autoRedefine/>
    <w:rsid w:val="009B10EA"/>
    <w:pPr>
      <w:ind w:left="1200"/>
    </w:pPr>
    <w:rPr>
      <w:rFonts w:asciiTheme="minorHAnsi" w:hAnsiTheme="minorHAnsi"/>
      <w:sz w:val="20"/>
      <w:szCs w:val="20"/>
    </w:rPr>
  </w:style>
  <w:style w:type="paragraph" w:styleId="TOC7">
    <w:name w:val="toc 7"/>
    <w:basedOn w:val="Normal"/>
    <w:next w:val="Normal"/>
    <w:autoRedefine/>
    <w:rsid w:val="009B10EA"/>
    <w:pPr>
      <w:ind w:left="1440"/>
    </w:pPr>
    <w:rPr>
      <w:rFonts w:asciiTheme="minorHAnsi" w:hAnsiTheme="minorHAnsi"/>
      <w:sz w:val="20"/>
      <w:szCs w:val="20"/>
    </w:rPr>
  </w:style>
  <w:style w:type="paragraph" w:styleId="TOC8">
    <w:name w:val="toc 8"/>
    <w:basedOn w:val="Normal"/>
    <w:next w:val="Normal"/>
    <w:autoRedefine/>
    <w:rsid w:val="009B10EA"/>
    <w:pPr>
      <w:ind w:left="1680"/>
    </w:pPr>
    <w:rPr>
      <w:rFonts w:asciiTheme="minorHAnsi" w:hAnsiTheme="minorHAnsi"/>
      <w:sz w:val="20"/>
      <w:szCs w:val="20"/>
    </w:rPr>
  </w:style>
  <w:style w:type="paragraph" w:styleId="TOC9">
    <w:name w:val="toc 9"/>
    <w:basedOn w:val="Normal"/>
    <w:next w:val="Normal"/>
    <w:autoRedefine/>
    <w:rsid w:val="009B10EA"/>
    <w:pPr>
      <w:ind w:left="1920"/>
    </w:pPr>
    <w:rPr>
      <w:rFonts w:asciiTheme="minorHAnsi" w:hAnsiTheme="minorHAnsi"/>
      <w:sz w:val="20"/>
      <w:szCs w:val="20"/>
    </w:rPr>
  </w:style>
  <w:style w:type="paragraph" w:styleId="TOCHeading">
    <w:name w:val="TOC Heading"/>
    <w:basedOn w:val="Heading1"/>
    <w:next w:val="Normal"/>
    <w:uiPriority w:val="39"/>
    <w:semiHidden/>
    <w:unhideWhenUsed/>
    <w:qFormat/>
    <w:rsid w:val="009B10EA"/>
    <w:pPr>
      <w:numPr>
        <w:numId w:val="0"/>
      </w:numPr>
      <w:spacing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TableColumnHeader">
    <w:name w:val="Table Column Header"/>
    <w:basedOn w:val="Normal"/>
    <w:qFormat/>
    <w:rsid w:val="00AF79FF"/>
    <w:pPr>
      <w:spacing w:before="40" w:after="40"/>
      <w:jc w:val="center"/>
    </w:pPr>
    <w:rPr>
      <w:rFonts w:ascii="Arial" w:eastAsiaTheme="minorHAnsi" w:hAnsi="Arial"/>
      <w:b/>
      <w:color w:val="000000"/>
      <w:sz w:val="18"/>
      <w:szCs w:val="16"/>
    </w:rPr>
  </w:style>
  <w:style w:type="paragraph" w:customStyle="1" w:styleId="TableContentText">
    <w:name w:val="Table Content Text"/>
    <w:basedOn w:val="Normal"/>
    <w:qFormat/>
    <w:rsid w:val="00AF79FF"/>
    <w:pPr>
      <w:spacing w:before="40" w:after="40"/>
    </w:pPr>
    <w:rPr>
      <w:rFonts w:ascii="Arial" w:eastAsiaTheme="minorHAnsi" w:hAnsi="Arial"/>
      <w:color w:val="000000"/>
      <w:sz w:val="18"/>
      <w:szCs w:val="18"/>
    </w:rPr>
  </w:style>
  <w:style w:type="paragraph" w:styleId="ListParagraph">
    <w:name w:val="List Paragraph"/>
    <w:basedOn w:val="Normal"/>
    <w:uiPriority w:val="34"/>
    <w:qFormat/>
    <w:rsid w:val="00B41CD5"/>
    <w:pPr>
      <w:ind w:left="720"/>
      <w:contextualSpacing/>
    </w:pPr>
    <w:rPr>
      <w:rFonts w:eastAsiaTheme="minorHAnsi"/>
      <w:sz w:val="20"/>
      <w:szCs w:val="20"/>
    </w:rPr>
  </w:style>
  <w:style w:type="paragraph" w:customStyle="1" w:styleId="BodyTextBullet2">
    <w:name w:val="Body Text Bullet 2"/>
    <w:rsid w:val="002E53B2"/>
    <w:pPr>
      <w:numPr>
        <w:numId w:val="9"/>
      </w:numPr>
      <w:spacing w:before="60" w:after="60"/>
    </w:pPr>
    <w:rPr>
      <w:sz w:val="22"/>
    </w:rPr>
  </w:style>
  <w:style w:type="character" w:styleId="FollowedHyperlink">
    <w:name w:val="FollowedHyperlink"/>
    <w:basedOn w:val="DefaultParagraphFont"/>
    <w:rsid w:val="00AD4FA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next w:val="Normal"/>
    <w:link w:val="Heading1Char"/>
    <w:qFormat/>
    <w:rsid w:val="00F6401E"/>
    <w:pPr>
      <w:keepNext/>
      <w:keepLines/>
      <w:numPr>
        <w:numId w:val="8"/>
      </w:numPr>
      <w:tabs>
        <w:tab w:val="clear" w:pos="360"/>
        <w:tab w:val="num"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next w:val="Normal"/>
    <w:link w:val="Heading2Char"/>
    <w:qFormat/>
    <w:rsid w:val="00F6401E"/>
    <w:pPr>
      <w:keepNext/>
      <w:keepLines/>
      <w:numPr>
        <w:ilvl w:val="1"/>
        <w:numId w:val="8"/>
      </w:numPr>
      <w:tabs>
        <w:tab w:val="left" w:pos="900"/>
      </w:tabs>
      <w:spacing w:before="360" w:after="120"/>
      <w:ind w:left="907" w:hanging="907"/>
      <w:outlineLvl w:val="1"/>
    </w:pPr>
    <w:rPr>
      <w:rFonts w:ascii="Arial" w:hAnsi="Arial" w:cs="Arial"/>
      <w:b/>
      <w:iCs/>
      <w:kern w:val="32"/>
      <w:sz w:val="32"/>
      <w:szCs w:val="28"/>
    </w:rPr>
  </w:style>
  <w:style w:type="paragraph" w:styleId="Heading3">
    <w:name w:val="heading 3"/>
    <w:next w:val="Normal"/>
    <w:link w:val="Heading3Char"/>
    <w:qFormat/>
    <w:rsid w:val="00F6401E"/>
    <w:pPr>
      <w:numPr>
        <w:ilvl w:val="2"/>
        <w:numId w:val="8"/>
      </w:numPr>
      <w:tabs>
        <w:tab w:val="clear" w:pos="1440"/>
        <w:tab w:val="num" w:pos="1080"/>
      </w:tabs>
      <w:spacing w:before="180" w:after="120"/>
      <w:ind w:left="1080" w:hanging="1080"/>
      <w:outlineLvl w:val="2"/>
    </w:pPr>
    <w:rPr>
      <w:rFonts w:ascii="Arial" w:hAnsi="Arial" w:cs="Arial"/>
      <w:b/>
      <w:bCs/>
      <w:iCs/>
      <w:kern w:val="32"/>
      <w:sz w:val="28"/>
      <w:szCs w:val="26"/>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version">
    <w:name w:val="version"/>
    <w:basedOn w:val="Normal"/>
    <w:pPr>
      <w:spacing w:before="480"/>
      <w:jc w:val="center"/>
    </w:pPr>
    <w:rPr>
      <w:b/>
      <w:sz w:val="32"/>
      <w:szCs w:val="20"/>
    </w:rPr>
  </w:style>
  <w:style w:type="paragraph" w:styleId="Header">
    <w:name w:val="header"/>
    <w:basedOn w:val="Normal"/>
    <w:rsid w:val="00E44638"/>
    <w:pPr>
      <w:tabs>
        <w:tab w:val="center" w:pos="4320"/>
        <w:tab w:val="right" w:pos="8640"/>
      </w:tabs>
    </w:pPr>
    <w:rPr>
      <w:sz w:val="22"/>
    </w:rPr>
  </w:style>
  <w:style w:type="paragraph" w:customStyle="1" w:styleId="Appendix">
    <w:name w:val="Appendix"/>
    <w:basedOn w:val="Title"/>
    <w:rsid w:val="00E44638"/>
    <w:pPr>
      <w:numPr>
        <w:numId w:val="1"/>
      </w:numPr>
      <w:tabs>
        <w:tab w:val="num" w:pos="540"/>
      </w:tabs>
      <w:autoSpaceDE w:val="0"/>
      <w:autoSpaceDN w:val="0"/>
      <w:adjustRightInd w:val="0"/>
      <w:spacing w:before="0" w:after="120"/>
      <w:ind w:left="547" w:hanging="547"/>
      <w:jc w:val="left"/>
      <w:outlineLvl w:val="9"/>
    </w:pPr>
    <w:rPr>
      <w:rFonts w:eastAsia="Arial Unicode MS"/>
      <w:kern w:val="0"/>
      <w:sz w:val="28"/>
    </w:rPr>
  </w:style>
  <w:style w:type="paragraph" w:customStyle="1" w:styleId="subhead1">
    <w:name w:val="subhead1"/>
    <w:basedOn w:val="Normal"/>
    <w:rsid w:val="00E44638"/>
    <w:pPr>
      <w:spacing w:before="240" w:after="120" w:line="256" w:lineRule="auto"/>
    </w:pPr>
    <w:rPr>
      <w:b/>
      <w:caps/>
      <w:szCs w:val="20"/>
    </w:rPr>
  </w:style>
  <w:style w:type="paragraph" w:customStyle="1" w:styleId="excap">
    <w:name w:val="ex cap"/>
    <w:rsid w:val="00E44638"/>
    <w:pPr>
      <w:spacing w:before="240" w:after="240" w:line="256" w:lineRule="auto"/>
      <w:jc w:val="center"/>
    </w:pPr>
    <w:rPr>
      <w:b/>
      <w:sz w:val="24"/>
    </w:rPr>
  </w:style>
  <w:style w:type="paragraph" w:styleId="Title">
    <w:name w:val="Title"/>
    <w:basedOn w:val="Normal"/>
    <w:link w:val="TitleChar"/>
    <w:qFormat/>
    <w:rsid w:val="00E44638"/>
    <w:pPr>
      <w:spacing w:before="240" w:after="60"/>
      <w:jc w:val="center"/>
      <w:outlineLvl w:val="0"/>
    </w:pPr>
    <w:rPr>
      <w:rFonts w:ascii="Arial" w:hAnsi="Arial"/>
      <w:b/>
      <w:bCs/>
      <w:kern w:val="28"/>
      <w:sz w:val="32"/>
      <w:szCs w:val="32"/>
      <w:lang w:val="x-none" w:eastAsia="x-none"/>
    </w:rPr>
  </w:style>
  <w:style w:type="paragraph" w:styleId="BodyText">
    <w:name w:val="Body Text"/>
    <w:basedOn w:val="Normal"/>
    <w:rsid w:val="000F1DA3"/>
    <w:pPr>
      <w:autoSpaceDE w:val="0"/>
      <w:autoSpaceDN w:val="0"/>
      <w:adjustRightInd w:val="0"/>
      <w:ind w:left="360"/>
    </w:pPr>
    <w:rPr>
      <w:iCs/>
      <w:sz w:val="22"/>
      <w:szCs w:val="22"/>
    </w:rPr>
  </w:style>
  <w:style w:type="paragraph" w:styleId="Footer">
    <w:name w:val="footer"/>
    <w:basedOn w:val="Normal"/>
    <w:link w:val="FooterChar"/>
    <w:uiPriority w:val="99"/>
    <w:rsid w:val="000F1DA3"/>
    <w:pPr>
      <w:tabs>
        <w:tab w:val="center" w:pos="4320"/>
        <w:tab w:val="right" w:pos="8640"/>
      </w:tabs>
    </w:pPr>
    <w:rPr>
      <w:lang w:val="x-none" w:eastAsia="x-none"/>
    </w:rPr>
  </w:style>
  <w:style w:type="character" w:styleId="PageNumber">
    <w:name w:val="page number"/>
    <w:basedOn w:val="DefaultParagraphFont"/>
    <w:rsid w:val="00A16919"/>
  </w:style>
  <w:style w:type="character" w:customStyle="1" w:styleId="Heading1Char">
    <w:name w:val="Heading 1 Char"/>
    <w:basedOn w:val="DefaultParagraphFont"/>
    <w:link w:val="Heading1"/>
    <w:rsid w:val="00F6401E"/>
    <w:rPr>
      <w:rFonts w:ascii="Arial" w:hAnsi="Arial" w:cs="Arial"/>
      <w:b/>
      <w:bCs/>
      <w:kern w:val="32"/>
      <w:sz w:val="36"/>
      <w:szCs w:val="32"/>
      <w:lang w:val="en-US" w:eastAsia="en-US" w:bidi="ar-SA"/>
    </w:rPr>
  </w:style>
  <w:style w:type="character" w:customStyle="1" w:styleId="Heading2Char">
    <w:name w:val="Heading 2 Char"/>
    <w:basedOn w:val="DefaultParagraphFont"/>
    <w:link w:val="Heading2"/>
    <w:rsid w:val="00F6401E"/>
    <w:rPr>
      <w:rFonts w:ascii="Arial" w:hAnsi="Arial" w:cs="Arial"/>
      <w:b/>
      <w:iCs/>
      <w:kern w:val="32"/>
      <w:sz w:val="32"/>
      <w:szCs w:val="28"/>
      <w:lang w:val="en-US" w:eastAsia="en-US" w:bidi="ar-SA"/>
    </w:rPr>
  </w:style>
  <w:style w:type="character" w:customStyle="1" w:styleId="Heading3Char">
    <w:name w:val="Heading 3 Char"/>
    <w:basedOn w:val="DefaultParagraphFont"/>
    <w:link w:val="Heading3"/>
    <w:rsid w:val="00F6401E"/>
    <w:rPr>
      <w:rFonts w:ascii="Arial" w:hAnsi="Arial" w:cs="Arial"/>
      <w:b/>
      <w:bCs/>
      <w:iCs/>
      <w:kern w:val="32"/>
      <w:sz w:val="28"/>
      <w:szCs w:val="26"/>
      <w:lang w:val="en-US" w:eastAsia="en-US" w:bidi="ar-SA"/>
    </w:rPr>
  </w:style>
  <w:style w:type="paragraph" w:customStyle="1" w:styleId="Title2">
    <w:name w:val="Title 2"/>
    <w:rsid w:val="00F6401E"/>
    <w:pPr>
      <w:spacing w:before="120" w:after="120"/>
      <w:jc w:val="center"/>
    </w:pPr>
    <w:rPr>
      <w:rFonts w:ascii="Arial" w:hAnsi="Arial" w:cs="Arial"/>
      <w:b/>
      <w:bCs/>
      <w:sz w:val="28"/>
      <w:szCs w:val="32"/>
    </w:rPr>
  </w:style>
  <w:style w:type="paragraph" w:customStyle="1" w:styleId="TableHeading">
    <w:name w:val="Table Heading"/>
    <w:rsid w:val="00F6401E"/>
    <w:pPr>
      <w:spacing w:before="60" w:after="60"/>
    </w:pPr>
    <w:rPr>
      <w:rFonts w:ascii="Arial" w:hAnsi="Arial" w:cs="Arial"/>
      <w:b/>
      <w:sz w:val="22"/>
      <w:szCs w:val="22"/>
    </w:rPr>
  </w:style>
  <w:style w:type="paragraph" w:customStyle="1" w:styleId="TableText">
    <w:name w:val="Table Text"/>
    <w:link w:val="TableTextChar"/>
    <w:rsid w:val="00F6401E"/>
    <w:pPr>
      <w:spacing w:before="60" w:after="60"/>
    </w:pPr>
    <w:rPr>
      <w:rFonts w:ascii="Arial" w:hAnsi="Arial"/>
      <w:sz w:val="22"/>
    </w:rPr>
  </w:style>
  <w:style w:type="paragraph" w:customStyle="1" w:styleId="BodyTextBullet1">
    <w:name w:val="Body Text Bullet 1"/>
    <w:rsid w:val="00F6401E"/>
    <w:pPr>
      <w:numPr>
        <w:numId w:val="6"/>
      </w:numPr>
      <w:spacing w:before="60" w:after="60"/>
    </w:pPr>
    <w:rPr>
      <w:sz w:val="22"/>
    </w:rPr>
  </w:style>
  <w:style w:type="paragraph" w:styleId="TOC1">
    <w:name w:val="toc 1"/>
    <w:basedOn w:val="Normal"/>
    <w:next w:val="Normal"/>
    <w:autoRedefine/>
    <w:uiPriority w:val="39"/>
    <w:rsid w:val="00636569"/>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F6401E"/>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F6401E"/>
    <w:pPr>
      <w:tabs>
        <w:tab w:val="left" w:pos="1440"/>
        <w:tab w:val="right" w:leader="dot" w:pos="9350"/>
      </w:tabs>
      <w:spacing w:before="60"/>
      <w:ind w:left="540"/>
    </w:pPr>
    <w:rPr>
      <w:rFonts w:ascii="Arial" w:hAnsi="Arial"/>
      <w:b/>
    </w:rPr>
  </w:style>
  <w:style w:type="paragraph" w:customStyle="1" w:styleId="CoverTitleInstructions">
    <w:name w:val="Cover Title Instructions"/>
    <w:basedOn w:val="InstructionalText1"/>
    <w:rsid w:val="00F6401E"/>
    <w:pPr>
      <w:jc w:val="center"/>
    </w:pPr>
    <w:rPr>
      <w:szCs w:val="28"/>
    </w:rPr>
  </w:style>
  <w:style w:type="paragraph" w:customStyle="1" w:styleId="InstructionalText1">
    <w:name w:val="Instructional Text 1"/>
    <w:basedOn w:val="Normal"/>
    <w:next w:val="BodyText"/>
    <w:link w:val="InstructionalText1Char"/>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rsid w:val="00F6401E"/>
    <w:rPr>
      <w:i/>
      <w:iCs/>
      <w:color w:val="0000FF"/>
      <w:sz w:val="22"/>
    </w:rPr>
  </w:style>
  <w:style w:type="paragraph" w:customStyle="1" w:styleId="Appendix1">
    <w:name w:val="Appendix 1"/>
    <w:basedOn w:val="Normal"/>
    <w:rsid w:val="00F6401E"/>
    <w:pPr>
      <w:numPr>
        <w:numId w:val="7"/>
      </w:numPr>
      <w:ind w:hanging="720"/>
    </w:pPr>
    <w:rPr>
      <w:rFonts w:ascii="Arial" w:hAnsi="Arial"/>
      <w:b/>
      <w:sz w:val="32"/>
    </w:rPr>
  </w:style>
  <w:style w:type="paragraph" w:customStyle="1" w:styleId="Appendix2">
    <w:name w:val="Appendix 2"/>
    <w:basedOn w:val="Appendix1"/>
    <w:rsid w:val="00F6401E"/>
    <w:pPr>
      <w:numPr>
        <w:ilvl w:val="1"/>
      </w:numPr>
      <w:tabs>
        <w:tab w:val="clear" w:pos="1152"/>
        <w:tab w:val="num" w:pos="900"/>
      </w:tabs>
      <w:ind w:left="900" w:hanging="900"/>
    </w:pPr>
  </w:style>
  <w:style w:type="paragraph" w:styleId="Caption">
    <w:name w:val="caption"/>
    <w:basedOn w:val="Normal"/>
    <w:next w:val="Normal"/>
    <w:qFormat/>
    <w:rsid w:val="00F6401E"/>
    <w:pPr>
      <w:keepLines/>
      <w:spacing w:before="120" w:after="180"/>
    </w:pPr>
    <w:rPr>
      <w:rFonts w:ascii="Arial" w:hAnsi="Arial" w:cs="Arial"/>
      <w:bCs/>
      <w:sz w:val="20"/>
      <w:szCs w:val="20"/>
    </w:rPr>
  </w:style>
  <w:style w:type="paragraph" w:customStyle="1" w:styleId="CrossReference">
    <w:name w:val="CrossReference"/>
    <w:basedOn w:val="Normal"/>
    <w:rsid w:val="00F6401E"/>
    <w:pPr>
      <w:keepNext/>
      <w:keepLines/>
      <w:autoSpaceDE w:val="0"/>
      <w:autoSpaceDN w:val="0"/>
      <w:adjustRightInd w:val="0"/>
      <w:spacing w:before="60" w:after="60"/>
    </w:pPr>
    <w:rPr>
      <w:iCs/>
      <w:color w:val="0000FF"/>
      <w:sz w:val="20"/>
      <w:szCs w:val="22"/>
      <w:u w:val="single"/>
    </w:rPr>
  </w:style>
  <w:style w:type="character" w:customStyle="1" w:styleId="TitleChar">
    <w:name w:val="Title Char"/>
    <w:link w:val="Title"/>
    <w:locked/>
    <w:rsid w:val="00F6401E"/>
    <w:rPr>
      <w:rFonts w:ascii="Arial" w:hAnsi="Arial" w:cs="Arial"/>
      <w:b/>
      <w:bCs/>
      <w:kern w:val="28"/>
      <w:sz w:val="32"/>
      <w:szCs w:val="32"/>
    </w:rPr>
  </w:style>
  <w:style w:type="character" w:customStyle="1" w:styleId="FooterChar">
    <w:name w:val="Footer Char"/>
    <w:link w:val="Footer"/>
    <w:uiPriority w:val="99"/>
    <w:rsid w:val="00F6401E"/>
    <w:rPr>
      <w:sz w:val="24"/>
      <w:szCs w:val="24"/>
    </w:rPr>
  </w:style>
  <w:style w:type="paragraph" w:customStyle="1" w:styleId="ApprovalSignature">
    <w:name w:val="ApprovalSignature"/>
    <w:basedOn w:val="Normal"/>
    <w:rsid w:val="00F6401E"/>
    <w:pPr>
      <w:ind w:left="720"/>
    </w:pPr>
    <w:rPr>
      <w:sz w:val="22"/>
    </w:rPr>
  </w:style>
  <w:style w:type="paragraph" w:customStyle="1" w:styleId="BulletedList-Black">
    <w:name w:val="Bulleted List-Black"/>
    <w:basedOn w:val="Normal"/>
    <w:qFormat/>
    <w:rsid w:val="00F6401E"/>
    <w:pPr>
      <w:numPr>
        <w:numId w:val="10"/>
      </w:numPr>
      <w:autoSpaceDE w:val="0"/>
      <w:autoSpaceDN w:val="0"/>
      <w:adjustRightInd w:val="0"/>
    </w:pPr>
    <w:rPr>
      <w:rFonts w:ascii="Arial" w:hAnsi="Arial"/>
      <w:szCs w:val="20"/>
    </w:rPr>
  </w:style>
  <w:style w:type="character" w:customStyle="1" w:styleId="TableTextChar">
    <w:name w:val="Table Text Char"/>
    <w:link w:val="TableText"/>
    <w:rsid w:val="00F6401E"/>
    <w:rPr>
      <w:rFonts w:ascii="Arial" w:hAnsi="Arial"/>
      <w:sz w:val="22"/>
      <w:lang w:bidi="ar-SA"/>
    </w:rPr>
  </w:style>
  <w:style w:type="paragraph" w:customStyle="1" w:styleId="Default">
    <w:name w:val="Default"/>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rsid w:val="00DA1153"/>
    <w:pPr>
      <w:numPr>
        <w:numId w:val="13"/>
      </w:numPr>
      <w:tabs>
        <w:tab w:val="clear" w:pos="720"/>
        <w:tab w:val="num" w:pos="900"/>
      </w:tabs>
      <w:ind w:left="900"/>
    </w:pPr>
    <w:rPr>
      <w:i/>
      <w:color w:val="0000FF"/>
      <w:sz w:val="22"/>
    </w:rPr>
  </w:style>
  <w:style w:type="paragraph" w:styleId="BalloonText">
    <w:name w:val="Balloon Text"/>
    <w:basedOn w:val="Normal"/>
    <w:link w:val="BalloonTextChar"/>
    <w:rsid w:val="000C64DE"/>
    <w:rPr>
      <w:rFonts w:ascii="Tahoma" w:hAnsi="Tahoma" w:cs="Tahoma"/>
      <w:sz w:val="16"/>
      <w:szCs w:val="16"/>
    </w:rPr>
  </w:style>
  <w:style w:type="character" w:customStyle="1" w:styleId="BalloonTextChar">
    <w:name w:val="Balloon Text Char"/>
    <w:basedOn w:val="DefaultParagraphFont"/>
    <w:link w:val="BalloonText"/>
    <w:rsid w:val="000C64DE"/>
    <w:rPr>
      <w:rFonts w:ascii="Tahoma" w:hAnsi="Tahoma" w:cs="Tahoma"/>
      <w:sz w:val="16"/>
      <w:szCs w:val="16"/>
    </w:rPr>
  </w:style>
  <w:style w:type="character" w:styleId="CommentReference">
    <w:name w:val="annotation reference"/>
    <w:rsid w:val="000C64DE"/>
    <w:rPr>
      <w:sz w:val="16"/>
      <w:szCs w:val="16"/>
    </w:rPr>
  </w:style>
  <w:style w:type="paragraph" w:styleId="CommentText">
    <w:name w:val="annotation text"/>
    <w:basedOn w:val="Normal"/>
    <w:link w:val="CommentTextChar"/>
    <w:rsid w:val="000C64DE"/>
    <w:rPr>
      <w:sz w:val="20"/>
      <w:szCs w:val="20"/>
    </w:rPr>
  </w:style>
  <w:style w:type="character" w:customStyle="1" w:styleId="CommentTextChar">
    <w:name w:val="Comment Text Char"/>
    <w:basedOn w:val="DefaultParagraphFont"/>
    <w:link w:val="CommentText"/>
    <w:rsid w:val="000C64DE"/>
  </w:style>
  <w:style w:type="paragraph" w:styleId="CommentSubject">
    <w:name w:val="annotation subject"/>
    <w:basedOn w:val="CommentText"/>
    <w:next w:val="CommentText"/>
    <w:link w:val="CommentSubjectChar"/>
    <w:rsid w:val="000C64DE"/>
    <w:rPr>
      <w:b/>
      <w:bCs/>
    </w:rPr>
  </w:style>
  <w:style w:type="character" w:customStyle="1" w:styleId="CommentSubjectChar">
    <w:name w:val="Comment Subject Char"/>
    <w:basedOn w:val="CommentTextChar"/>
    <w:link w:val="CommentSubject"/>
    <w:rsid w:val="000C64DE"/>
    <w:rPr>
      <w:b/>
      <w:bCs/>
    </w:rPr>
  </w:style>
  <w:style w:type="paragraph" w:styleId="Revision">
    <w:name w:val="Revision"/>
    <w:hidden/>
    <w:uiPriority w:val="99"/>
    <w:semiHidden/>
    <w:rsid w:val="000C64DE"/>
    <w:rPr>
      <w:sz w:val="24"/>
      <w:szCs w:val="24"/>
    </w:rPr>
  </w:style>
</w:styles>
</file>

<file path=word/webSettings.xml><?xml version="1.0" encoding="utf-8"?>
<w:webSettings xmlns:r="http://schemas.openxmlformats.org/officeDocument/2006/relationships" xmlns:w="http://schemas.openxmlformats.org/wordprocessingml/2006/main">
  <w:divs>
    <w:div w:id="1188834724">
      <w:bodyDiv w:val="1"/>
      <w:marLeft w:val="0"/>
      <w:marRight w:val="0"/>
      <w:marTop w:val="0"/>
      <w:marBottom w:val="0"/>
      <w:divBdr>
        <w:top w:val="none" w:sz="0" w:space="0" w:color="auto"/>
        <w:left w:val="none" w:sz="0" w:space="0" w:color="auto"/>
        <w:bottom w:val="none" w:sz="0" w:space="0" w:color="auto"/>
        <w:right w:val="none" w:sz="0" w:space="0" w:color="auto"/>
      </w:divBdr>
    </w:div>
    <w:div w:id="1821381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image" Target="media/image2.emf"/><Relationship Id="rId26" Type="http://schemas.openxmlformats.org/officeDocument/2006/relationships/image" Target="media/image7.emf"/><Relationship Id="rId39" Type="http://schemas.openxmlformats.org/officeDocument/2006/relationships/image" Target="cid:image004.png@01CD38D3.272C9320" TargetMode="External"/><Relationship Id="rId3" Type="http://schemas.openxmlformats.org/officeDocument/2006/relationships/customXml" Target="../customXml/item3.xml"/><Relationship Id="rId21" Type="http://schemas.openxmlformats.org/officeDocument/2006/relationships/image" Target="cid:image001.png@01CD38D0.8D163BD0" TargetMode="External"/><Relationship Id="rId34" Type="http://schemas.openxmlformats.org/officeDocument/2006/relationships/image" Target="media/image15.png"/><Relationship Id="rId42" Type="http://schemas.openxmlformats.org/officeDocument/2006/relationships/image" Target="media/image21.png"/><Relationship Id="rId47" Type="http://schemas.openxmlformats.org/officeDocument/2006/relationships/fontTable" Target="fontTable.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footer" Target="footer3.xml"/><Relationship Id="rId25" Type="http://schemas.openxmlformats.org/officeDocument/2006/relationships/image" Target="media/image6.emf"/><Relationship Id="rId33" Type="http://schemas.openxmlformats.org/officeDocument/2006/relationships/image" Target="media/image14.emf"/><Relationship Id="rId38" Type="http://schemas.openxmlformats.org/officeDocument/2006/relationships/image" Target="media/image18.png"/><Relationship Id="rId46"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0.emf"/><Relationship Id="rId41"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5.emf"/><Relationship Id="rId32" Type="http://schemas.openxmlformats.org/officeDocument/2006/relationships/image" Target="media/image13.emf"/><Relationship Id="rId37" Type="http://schemas.openxmlformats.org/officeDocument/2006/relationships/image" Target="media/image17.emf"/><Relationship Id="rId40" Type="http://schemas.openxmlformats.org/officeDocument/2006/relationships/image" Target="media/image19.emf"/><Relationship Id="rId45" Type="http://schemas.openxmlformats.org/officeDocument/2006/relationships/image" Target="cid:image006.png@01CD38D5.FFDAEEE0" TargetMode="Externa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cid:image002.png@01CD38D0.8D163BD0" TargetMode="External"/><Relationship Id="rId28" Type="http://schemas.openxmlformats.org/officeDocument/2006/relationships/image" Target="media/image9.emf"/><Relationship Id="rId36" Type="http://schemas.openxmlformats.org/officeDocument/2006/relationships/image" Target="media/image16.emf"/><Relationship Id="rId10" Type="http://schemas.openxmlformats.org/officeDocument/2006/relationships/settings" Target="settings.xml"/><Relationship Id="rId19" Type="http://schemas.openxmlformats.org/officeDocument/2006/relationships/hyperlink" Target="file:///\\vaaussqwapp80\downloads\software\" TargetMode="External"/><Relationship Id="rId31" Type="http://schemas.openxmlformats.org/officeDocument/2006/relationships/image" Target="media/image12.emf"/><Relationship Id="rId44" Type="http://schemas.openxmlformats.org/officeDocument/2006/relationships/image" Target="media/image22.png"/><Relationship Id="rId60" Type="http://schemas.microsoft.com/office/2007/relationships/stylesWithEffects" Target="stylesWithEffects.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image" Target="media/image4.png"/><Relationship Id="rId27" Type="http://schemas.openxmlformats.org/officeDocument/2006/relationships/image" Target="media/image8.emf"/><Relationship Id="rId30" Type="http://schemas.openxmlformats.org/officeDocument/2006/relationships/image" Target="media/image11.emf"/><Relationship Id="rId35" Type="http://schemas.openxmlformats.org/officeDocument/2006/relationships/image" Target="cid:image003.png@01CD38D1.4E230290" TargetMode="External"/><Relationship Id="rId43" Type="http://schemas.openxmlformats.org/officeDocument/2006/relationships/image" Target="cid:image005.png@01CD38D4.6F70D460" TargetMode="External"/><Relationship Id="rId48" Type="http://schemas.openxmlformats.org/officeDocument/2006/relationships/theme" Target="theme/theme1.xml"/><Relationship Id="rId8"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BA8E6C014405784487633C1A450047D7" ma:contentTypeVersion="0" ma:contentTypeDescription="Create a new document." ma:contentTypeScope="" ma:versionID="fe58eef413d7c4f984da62c9e9ffefc1">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EBD30F-8EDD-4BA1-87E4-08DEBE8CE87F}">
  <ds:schemaRefs>
    <ds:schemaRef ds:uri="http://schemas.microsoft.com/office/2006/metadata/longProperties"/>
  </ds:schemaRefs>
</ds:datastoreItem>
</file>

<file path=customXml/itemProps2.xml><?xml version="1.0" encoding="utf-8"?>
<ds:datastoreItem xmlns:ds="http://schemas.openxmlformats.org/officeDocument/2006/customXml" ds:itemID="{52832903-973C-4184-A6CB-8B8FBEE8EB33}">
  <ds:schemaRefs>
    <ds:schemaRef ds:uri="http://schemas.microsoft.com/sharepoint/v3/contenttype/forms"/>
  </ds:schemaRefs>
</ds:datastoreItem>
</file>

<file path=customXml/itemProps3.xml><?xml version="1.0" encoding="utf-8"?>
<ds:datastoreItem xmlns:ds="http://schemas.openxmlformats.org/officeDocument/2006/customXml" ds:itemID="{59CC76EB-59BF-49E4-9FF7-5491EC44DC7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FABAEAF-488E-45C5-AA94-9D2E01C337AA}">
  <ds:schemaRefs>
    <ds:schemaRef ds:uri="http://schemas.openxmlformats.org/officeDocument/2006/bibliography"/>
  </ds:schemaRefs>
</ds:datastoreItem>
</file>

<file path=customXml/itemProps5.xml><?xml version="1.0" encoding="utf-8"?>
<ds:datastoreItem xmlns:ds="http://schemas.openxmlformats.org/officeDocument/2006/customXml" ds:itemID="{FF39C341-A09A-4B7B-877A-4E347236FF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6.xml><?xml version="1.0" encoding="utf-8"?>
<ds:datastoreItem xmlns:ds="http://schemas.openxmlformats.org/officeDocument/2006/customXml" ds:itemID="{921E2859-6934-41AC-A791-793F02504F06}">
  <ds:schemaRefs>
    <ds:schemaRef ds:uri="http://schemas.openxmlformats.org/officeDocument/2006/bibliography"/>
  </ds:schemaRefs>
</ds:datastoreItem>
</file>

<file path=customXml/itemProps7.xml><?xml version="1.0" encoding="utf-8"?>
<ds:datastoreItem xmlns:ds="http://schemas.openxmlformats.org/officeDocument/2006/customXml" ds:itemID="{32CE3F66-0C2D-43F7-8E4D-B36BF6497D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24</Pages>
  <Words>2032</Words>
  <Characters>11588</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Installation Guide</vt:lpstr>
    </vt:vector>
  </TitlesOfParts>
  <Company>VA Programs</Company>
  <LinksUpToDate>false</LinksUpToDate>
  <CharactersWithSpaces>13593</CharactersWithSpaces>
  <SharedDoc>false</SharedDoc>
  <HLinks>
    <vt:vector size="18" baseType="variant">
      <vt:variant>
        <vt:i4>4849768</vt:i4>
      </vt:variant>
      <vt:variant>
        <vt:i4>105</vt:i4>
      </vt:variant>
      <vt:variant>
        <vt:i4>0</vt:i4>
      </vt:variant>
      <vt:variant>
        <vt:i4>5</vt:i4>
      </vt:variant>
      <vt:variant>
        <vt:lpwstr>mailto:rebbesen@phaseonecg.com</vt:lpwstr>
      </vt:variant>
      <vt:variant>
        <vt:lpwstr/>
      </vt:variant>
      <vt:variant>
        <vt:i4>4849768</vt:i4>
      </vt:variant>
      <vt:variant>
        <vt:i4>99</vt:i4>
      </vt:variant>
      <vt:variant>
        <vt:i4>0</vt:i4>
      </vt:variant>
      <vt:variant>
        <vt:i4>5</vt:i4>
      </vt:variant>
      <vt:variant>
        <vt:lpwstr>mailto:rebbesen@phaseonecg.com</vt:lpwstr>
      </vt:variant>
      <vt:variant>
        <vt:lpwstr/>
      </vt:variant>
      <vt:variant>
        <vt:i4>4849768</vt:i4>
      </vt:variant>
      <vt:variant>
        <vt:i4>93</vt:i4>
      </vt:variant>
      <vt:variant>
        <vt:i4>0</vt:i4>
      </vt:variant>
      <vt:variant>
        <vt:i4>5</vt:i4>
      </vt:variant>
      <vt:variant>
        <vt:lpwstr>mailto:rebbesen@phaseonecg.com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 Guide</dc:title>
  <dc:creator>Section 508 VA Programs</dc:creator>
  <cp:lastModifiedBy>Pamela DeAmicus</cp:lastModifiedBy>
  <cp:revision>2</cp:revision>
  <dcterms:created xsi:type="dcterms:W3CDTF">2012-05-29T14:08:00Z</dcterms:created>
  <dcterms:modified xsi:type="dcterms:W3CDTF">2012-05-29T14:08:00Z</dcterms:modified>
  <cp:contentType>Document</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ategory0">
    <vt:lpwstr>6</vt:lpwstr>
  </property>
  <property fmtid="{D5CDD505-2E9C-101B-9397-08002B2CF9AE}" pid="4" name="Scope">
    <vt:lpwstr>1</vt:lpwstr>
  </property>
  <property fmtid="{D5CDD505-2E9C-101B-9397-08002B2CF9AE}" pid="5" name="Order">
    <vt:lpwstr>7700.00000000000</vt:lpwstr>
  </property>
  <property fmtid="{D5CDD505-2E9C-101B-9397-08002B2CF9AE}" pid="6" name="Required by PMAS">
    <vt:lpwstr>0</vt:lpwstr>
  </property>
  <property fmtid="{D5CDD505-2E9C-101B-9397-08002B2CF9AE}" pid="7" name="Required by National Release">
    <vt:lpwstr>0</vt:lpwstr>
  </property>
  <property fmtid="{D5CDD505-2E9C-101B-9397-08002B2CF9AE}" pid="8" name="ContentTypeId">
    <vt:lpwstr>0x010100BA8E6C014405784487633C1A450047D7</vt:lpwstr>
  </property>
</Properties>
</file>